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87"/>
        <w:gridCol w:w="483"/>
      </w:tblGrid>
      <w:tr w14:paraId="1EBB2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2"/>
            <w:tcBorders>
              <w:top w:val="nil"/>
              <w:left w:val="nil"/>
              <w:bottom w:val="nil"/>
              <w:right w:val="nil"/>
            </w:tcBorders>
            <w:shd w:val="clear" w:color="auto" w:fill="auto"/>
          </w:tcPr>
          <w:p w14:paraId="6763D746">
            <w:pPr>
              <w:pStyle w:val="160"/>
              <w:framePr w:wrap="around"/>
            </w:pPr>
          </w:p>
        </w:tc>
      </w:tr>
      <w:tr w14:paraId="6EC12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83" w:type="dxa"/>
        </w:trPr>
        <w:tc>
          <w:tcPr>
            <w:tcW w:w="9356" w:type="dxa"/>
            <w:tcBorders>
              <w:top w:val="nil"/>
              <w:left w:val="nil"/>
              <w:bottom w:val="nil"/>
              <w:right w:val="nil"/>
            </w:tcBorders>
            <w:shd w:val="clear" w:color="auto" w:fill="auto"/>
          </w:tcPr>
          <w:p w14:paraId="375F622D">
            <w:pPr>
              <w:pStyle w:val="125"/>
              <w:framePr w:wrap="around"/>
            </w:pPr>
          </w:p>
        </w:tc>
      </w:tr>
    </w:tbl>
    <w:p w14:paraId="73986856">
      <w:pPr>
        <w:pStyle w:val="234"/>
        <w:framePr w:wrap="around"/>
      </w:pPr>
    </w:p>
    <w:p w14:paraId="385A0424">
      <w:pPr>
        <w:pStyle w:val="234"/>
        <w:framePr w:wrap="around"/>
      </w:pPr>
    </w:p>
    <w:p w14:paraId="221A2CA8">
      <w:pPr>
        <w:pStyle w:val="126"/>
        <w:framePr w:wrap="around" w:vAnchor="page" w:hAnchor="page" w:x="1010" w:y="5650"/>
      </w:pPr>
      <w:r>
        <w:rPr>
          <w:rFonts w:hint="eastAsia"/>
        </w:rPr>
        <w:t>食品添加剂 大茴香脑</w:t>
      </w:r>
    </w:p>
    <w:p w14:paraId="15622235">
      <w:pPr>
        <w:pStyle w:val="130"/>
        <w:framePr w:w="9639" w:h="6974" w:hRule="exact" w:wrap="around" w:vAnchor="page" w:hAnchor="page" w:x="1419" w:y="6408"/>
        <w:textAlignment w:val="bottom"/>
        <w:rPr>
          <w:rFonts w:eastAsia="黑体"/>
          <w:szCs w:val="28"/>
        </w:rPr>
      </w:pPr>
      <w:r>
        <w:rPr>
          <w:rFonts w:ascii="黑体" w:eastAsia="黑体"/>
          <w:szCs w:val="28"/>
        </w:rPr>
        <w:t>Food additive</w:t>
      </w:r>
      <w:r>
        <w:rPr>
          <w:rFonts w:hint="eastAsia" w:ascii="黑体" w:eastAsia="黑体"/>
          <w:szCs w:val="28"/>
        </w:rPr>
        <w:t xml:space="preserve"> </w:t>
      </w:r>
      <w:r>
        <w:rPr>
          <w:rFonts w:eastAsia="黑体"/>
          <w:szCs w:val="28"/>
        </w:rPr>
        <w:fldChar w:fldCharType="begin">
          <w:ffData>
            <w:name w:val="ESTD_NAME"/>
            <w:enabled/>
            <w:calcOnExit w:val="0"/>
            <w:textInput>
              <w:default w:val="点击此处添加标准名称的英文译名"/>
            </w:textInput>
          </w:ffData>
        </w:fldChar>
      </w:r>
      <w:bookmarkStart w:id="0" w:name="ESTD_NAME"/>
      <w:r>
        <w:rPr>
          <w:rFonts w:eastAsia="黑体"/>
          <w:szCs w:val="28"/>
        </w:rPr>
        <w:instrText xml:space="preserve"> FORMTEXT </w:instrText>
      </w:r>
      <w:r>
        <w:rPr>
          <w:rFonts w:eastAsia="黑体"/>
          <w:szCs w:val="28"/>
        </w:rPr>
        <w:fldChar w:fldCharType="separate"/>
      </w:r>
      <w:r>
        <w:rPr>
          <w:rFonts w:hint="eastAsia" w:eastAsia="黑体"/>
          <w:szCs w:val="28"/>
        </w:rPr>
        <w:t>t</w:t>
      </w:r>
      <w:r>
        <w:rPr>
          <w:rFonts w:eastAsia="黑体"/>
          <w:szCs w:val="28"/>
        </w:rPr>
        <w:t>rans-Anethole</w:t>
      </w:r>
    </w:p>
    <w:p w14:paraId="37A60070">
      <w:pPr>
        <w:pStyle w:val="130"/>
        <w:framePr w:w="9639" w:h="6974" w:hRule="exact" w:wrap="around" w:vAnchor="page" w:hAnchor="page" w:x="1419" w:y="6408"/>
        <w:textAlignment w:val="bottom"/>
        <w:rPr>
          <w:rFonts w:eastAsia="黑体"/>
          <w:szCs w:val="28"/>
        </w:rPr>
      </w:pPr>
      <w:r>
        <w:rPr>
          <w:rFonts w:eastAsia="黑体"/>
          <w:szCs w:val="28"/>
        </w:rPr>
        <w:t>Anise-camphor</w:t>
      </w:r>
    </w:p>
    <w:p w14:paraId="1EADE31C">
      <w:pPr>
        <w:framePr w:w="9638" w:h="6917" w:hRule="exact" w:wrap="around" w:vAnchor="page" w:hAnchor="page" w:x="1010" w:y="5650" w:anchorLock="1"/>
        <w:adjustRightInd/>
        <w:spacing w:before="370"/>
        <w:jc w:val="center"/>
        <w:textAlignment w:val="center"/>
        <w:rPr>
          <w:rFonts w:ascii="黑体" w:hAnsi="Times New Roman" w:eastAsia="黑体"/>
          <w:sz w:val="28"/>
          <w:szCs w:val="28"/>
        </w:rPr>
      </w:pPr>
      <w:r>
        <w:rPr>
          <w:rFonts w:eastAsia="黑体"/>
          <w:szCs w:val="28"/>
        </w:rPr>
        <w:fldChar w:fldCharType="end"/>
      </w:r>
      <w:bookmarkEnd w:id="0"/>
    </w:p>
    <w:p w14:paraId="5C220748">
      <w:pPr>
        <w:pStyle w:val="2"/>
        <w:framePr w:w="9638" w:h="6917" w:hRule="exact" w:wrap="around" w:vAnchor="page" w:hAnchor="page" w:x="1010" w:y="5650" w:anchorLock="1"/>
        <w:rPr>
          <w:rFonts w:ascii="黑体" w:hAnsi="Times New Roman" w:eastAsia="黑体"/>
          <w:sz w:val="28"/>
          <w:szCs w:val="28"/>
        </w:rPr>
      </w:pPr>
    </w:p>
    <w:p w14:paraId="26784D87">
      <w:pPr>
        <w:pStyle w:val="2"/>
        <w:framePr w:w="9638" w:h="6917" w:hRule="exact" w:wrap="around" w:vAnchor="page" w:hAnchor="page" w:x="1010" w:y="5650" w:anchorLock="1"/>
        <w:rPr>
          <w:rFonts w:ascii="黑体" w:hAnsi="Times New Roman" w:eastAsia="黑体"/>
          <w:sz w:val="28"/>
          <w:szCs w:val="28"/>
        </w:rPr>
      </w:pPr>
    </w:p>
    <w:p w14:paraId="42CDF39C">
      <w:pPr>
        <w:pStyle w:val="126"/>
        <w:framePr w:wrap="around" w:vAnchor="page" w:hAnchor="page" w:x="1010" w:y="5650"/>
        <w:rPr>
          <w:sz w:val="24"/>
          <w:szCs w:val="8"/>
        </w:rPr>
      </w:pPr>
      <w:r>
        <w:rPr>
          <w:rFonts w:hint="eastAsia"/>
          <w:sz w:val="24"/>
          <w:szCs w:val="8"/>
        </w:rPr>
        <w:t>（征求意见稿）</w:t>
      </w:r>
    </w:p>
    <w:p w14:paraId="25C95CE7">
      <w:pPr>
        <w:pStyle w:val="197"/>
        <w:framePr w:wrap="around" w:x="1276" w:y="14056"/>
      </w:pPr>
      <w:r>
        <w:rPr>
          <w:rFonts w:hint="eastAsia" w:ascii="黑体"/>
        </w:rPr>
        <w:t>XXXX</w:t>
      </w:r>
      <w:r>
        <w:rPr>
          <w:rFonts w:ascii="黑体"/>
        </w:rPr>
        <w:t>-</w:t>
      </w:r>
      <w:r>
        <w:t xml:space="preserve"> </w:t>
      </w:r>
      <w:r>
        <w:rPr>
          <w:rFonts w:hint="eastAsia" w:ascii="黑体"/>
        </w:rPr>
        <w:t>XX</w:t>
      </w:r>
      <w:r>
        <w:rPr>
          <w:rFonts w:ascii="黑体"/>
        </w:rPr>
        <w:t>-</w:t>
      </w:r>
      <w:r>
        <w:rPr>
          <w:rFonts w:hint="eastAsia" w:ascii="黑体"/>
        </w:rPr>
        <w:t>XX</w:t>
      </w:r>
      <w:r>
        <w:rPr>
          <w:rFonts w:hint="eastAsia"/>
        </w:rPr>
        <w:t>发布</w:t>
      </w:r>
    </w:p>
    <w:p w14:paraId="5B4833E1">
      <w:pPr>
        <w:pStyle w:val="198"/>
        <w:framePr w:wrap="around" w:x="6976" w:y="14011"/>
      </w:pPr>
      <w:r>
        <w:rPr>
          <w:rFonts w:hint="eastAsia" w:ascii="黑体"/>
        </w:rPr>
        <w:t>XXXX</w:t>
      </w:r>
      <w:r>
        <w:rPr>
          <w:rFonts w:ascii="黑体"/>
        </w:rPr>
        <w:t>-</w:t>
      </w:r>
      <w:r>
        <w:t xml:space="preserve"> </w:t>
      </w:r>
      <w:r>
        <w:rPr>
          <w:rFonts w:hint="eastAsia" w:ascii="黑体"/>
        </w:rPr>
        <w:t>XX</w:t>
      </w:r>
      <w:r>
        <w:t xml:space="preserve"> </w:t>
      </w:r>
      <w:r>
        <w:rPr>
          <w:rFonts w:ascii="黑体"/>
        </w:rPr>
        <w:t>-</w:t>
      </w:r>
      <w:r>
        <w:rPr>
          <w:rFonts w:ascii="黑体" w:hAnsi="黑体"/>
        </w:rPr>
        <w:t xml:space="preserve"> </w:t>
      </w:r>
      <w:r>
        <w:rPr>
          <w:rFonts w:hint="eastAsia" w:ascii="黑体" w:hAnsi="黑体"/>
        </w:rPr>
        <w:t>XX</w:t>
      </w:r>
      <w:r>
        <w:rPr>
          <w:rFonts w:hint="eastAsia"/>
        </w:rPr>
        <w:t>实施</w:t>
      </w:r>
    </w:p>
    <w:p w14:paraId="2A8F8DB5">
      <w:pPr>
        <w:pStyle w:val="155"/>
        <w:framePr w:w="8921" w:wrap="around"/>
      </w:pPr>
      <w:bookmarkStart w:id="1" w:name="fm"/>
      <w:r>
        <w:rPr>
          <w:rFonts w:ascii="宋体" w:hAnsi="宋体" w:eastAsia="宋体"/>
          <w:w w:val="100"/>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8"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5te7W2QAAAA0BAAAPAAAAAAAA&#10;AAEAIAAAACIAAABkcnMvZG93bnJldi54bWxQSwECFAAUAAAACACHTuJAAU02hJ8BAABZAwAADgAA&#10;AAAAAAABACAAAAAoAQAAZHJzL2Uyb0RvYy54bWxQSwUGAAAAAAYABgBZAQAAOQUAAAAA&#10;">
                <v:fill on="t" focussize="0,0"/>
                <v:stroke on="f"/>
                <v:imagedata o:title=""/>
                <o:lock v:ext="edit" aspectratio="f"/>
              </v:rect>
            </w:pict>
          </mc:Fallback>
        </mc:AlternateContent>
      </w:r>
      <w:r>
        <w:rPr>
          <w:rFonts w:ascii="宋体" w:hAnsi="宋体" w:eastAsia="宋体"/>
          <w:w w:val="100"/>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9"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8mKEdoAAAAPAQAADwAAAAAA&#10;AAABACAAAAAiAAAAZHJzL2Rvd25yZXYueG1sUEsBAhQAFAAAAAgAh07iQELRdHGfAQAAWQMAAA4A&#10;AAAAAAAAAQAgAAAAKQEAAGRycy9lMm9Eb2MueG1sUEsFBgAAAAAGAAYAWQEAADoFAAAAAA==&#10;">
                <v:fill on="t" focussize="0,0"/>
                <v:stroke on="f"/>
                <v:imagedata o:title=""/>
                <o:lock v:ext="edit" aspectratio="f"/>
              </v:rect>
            </w:pict>
          </mc:Fallback>
        </mc:AlternateContent>
      </w:r>
      <w:bookmarkEnd w:id="1"/>
      <w:r>
        <w:rPr>
          <w:rFonts w:ascii="宋体" w:hAnsi="宋体" w:eastAsia="宋体"/>
        </w:rPr>
        <w:fldChar w:fldCharType="begin">
          <w:ffData>
            <w:name w:val="fm"/>
            <w:enabled/>
            <w:calcOnExit w:val="0"/>
            <w:textInput/>
          </w:ffData>
        </w:fldChar>
      </w:r>
      <w:r>
        <w:rPr>
          <w:rFonts w:ascii="宋体" w:hAnsi="宋体" w:eastAsia="宋体"/>
        </w:rPr>
        <w:instrText xml:space="preserve"> FORMTEXT </w:instrText>
      </w:r>
      <w:r>
        <w:rPr>
          <w:rFonts w:ascii="宋体" w:hAnsi="宋体" w:eastAsia="宋体"/>
        </w:rPr>
        <w:fldChar w:fldCharType="separate"/>
      </w:r>
      <w:r>
        <w:rPr>
          <w:rFonts w:hint="eastAsia" w:ascii="宋体" w:hAnsi="宋体" w:eastAsia="宋体"/>
        </w:rPr>
        <w:t>中国香料香精化妆品工业协会</w:t>
      </w:r>
      <w:r>
        <w:rPr>
          <w:rFonts w:ascii="宋体" w:hAnsi="宋体" w:eastAsia="宋体"/>
        </w:rPr>
        <w:fldChar w:fldCharType="end"/>
      </w:r>
      <w:r>
        <w:t>   </w:t>
      </w:r>
      <w:r>
        <w:rPr>
          <w:rStyle w:val="233"/>
          <w:rFonts w:hint="eastAsia"/>
        </w:rPr>
        <w:t>发布</w:t>
      </w:r>
    </w:p>
    <w:p w14:paraId="49A1303A">
      <w:pPr>
        <w:pStyle w:val="160"/>
        <w:framePr w:wrap="around"/>
        <w:spacing w:before="156" w:after="156"/>
      </w:pPr>
      <w:r>
        <w:rPr>
          <w:rFonts w:hAnsi="黑体"/>
        </w:rPr>
        <w:t>ICS</w:t>
      </w:r>
      <w:r>
        <w:rPr>
          <w:rFonts w:hint="eastAsia" w:hAnsi="黑体"/>
        </w:rPr>
        <w:t>号71.100.60</w:t>
      </w:r>
      <w:r>
        <w:rPr>
          <w:rFonts w:hAnsi="黑体"/>
        </w:rPr>
        <w:t> </w:t>
      </w:r>
      <w:r>
        <w:t xml:space="preserve"> </w:t>
      </w:r>
    </w:p>
    <w:p w14:paraId="10072FC6">
      <w:pPr>
        <w:pStyle w:val="160"/>
        <w:framePr w:wrap="around"/>
      </w:pPr>
      <w:r>
        <w:rPr>
          <w:rFonts w:hint="eastAsia"/>
        </w:rPr>
        <w:t>中国标准文献分类号</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42F26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3D5F949B">
            <w:pPr>
              <w:pStyle w:val="160"/>
              <w:framePr w:h="991" w:hRule="exact" w:wrap="around" w:vAnchor="page" w:hAnchor="page" w:x="1091" w:y="1818"/>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1"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Iri/s1QAAAAcBAAAPAAAA&#10;AAAAAAEAIAAAACIAAABkcnMvZG93bnJldi54bWxQSwECFAAUAAAACACHTuJAUDliu6YBAABaAwAA&#10;DgAAAAAAAAABACAAAAAkAQAAZHJzL2Uyb0RvYy54bWxQSwUGAAAAAAYABgBZAQAAPA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74191E84">
      <w:pPr>
        <w:pStyle w:val="154"/>
        <w:framePr w:h="991" w:hRule="exact" w:hSpace="180" w:vSpace="180" w:wrap="around" w:vAnchor="page" w:hAnchor="page" w:x="1091" w:y="1818" w:anchorLock="1"/>
        <w:ind w:left="1275" w:leftChars="607" w:right="1270" w:rightChars="605"/>
      </w:pPr>
      <w:r>
        <w:rPr>
          <w:rFonts w:hint="eastAsia"/>
        </w:rPr>
        <w:t>团体标准</w:t>
      </w:r>
    </w:p>
    <w:p w14:paraId="4D65B495">
      <w:pPr>
        <w:pStyle w:val="234"/>
        <w:framePr w:wrap="around"/>
        <w:rPr>
          <w:rFonts w:asciiTheme="minorEastAsia" w:hAnsiTheme="minorEastAsia" w:eastAsiaTheme="minorEastAsia"/>
        </w:rPr>
      </w:pPr>
      <w:r>
        <w:rPr>
          <w:rFonts w:hint="eastAsia" w:asciiTheme="minorEastAsia" w:hAnsiTheme="minorEastAsia" w:eastAsiaTheme="minorEastAsia"/>
        </w:rPr>
        <w:t>T</w:t>
      </w:r>
      <w:r>
        <w:rPr>
          <w:rFonts w:asciiTheme="minorEastAsia" w:hAnsiTheme="minorEastAsia" w:eastAsiaTheme="minorEastAsia"/>
        </w:rPr>
        <w:t>/</w:t>
      </w:r>
      <w:r>
        <w:rPr>
          <w:rFonts w:hint="eastAsia" w:asciiTheme="minorEastAsia" w:hAnsiTheme="minorEastAsia" w:eastAsiaTheme="minorEastAsia"/>
        </w:rPr>
        <w:t xml:space="preserve">CAFFCI </w:t>
      </w:r>
      <w:r>
        <w:rPr>
          <w:rFonts w:asciiTheme="minorEastAsia" w:hAnsiTheme="minorEastAsia" w:eastAsiaTheme="minorEastAsia"/>
        </w:rPr>
        <w:fldChar w:fldCharType="begin">
          <w:ffData>
            <w:name w:val="StdNo2"/>
            <w:enabled/>
            <w:calcOnExit w:val="0"/>
            <w:textInput>
              <w:default w:val="XXXX"/>
              <w:maxLength w:val="4"/>
            </w:textInput>
          </w:ffData>
        </w:fldChar>
      </w:r>
      <w:bookmarkStart w:id="3" w:name="StdNo2"/>
      <w:r>
        <w:rPr>
          <w:rFonts w:asciiTheme="minorEastAsia" w:hAnsiTheme="minorEastAsia" w:eastAsiaTheme="minorEastAsia"/>
        </w:rPr>
        <w:instrText xml:space="preserve"> FORMTEXT </w:instrText>
      </w:r>
      <w:r>
        <w:rPr>
          <w:rFonts w:asciiTheme="minorEastAsia" w:hAnsiTheme="minorEastAsia" w:eastAsiaTheme="minorEastAsia"/>
        </w:rPr>
        <w:fldChar w:fldCharType="separate"/>
      </w:r>
      <w:r>
        <w:rPr>
          <w:rFonts w:asciiTheme="minorEastAsia" w:hAnsiTheme="minorEastAsia" w:eastAsiaTheme="minorEastAsia"/>
        </w:rPr>
        <w:t>XXXX</w:t>
      </w:r>
      <w:r>
        <w:rPr>
          <w:rFonts w:asciiTheme="minorEastAsia" w:hAnsiTheme="minorEastAsia" w:eastAsiaTheme="minorEastAsia"/>
        </w:rPr>
        <w:fldChar w:fldCharType="end"/>
      </w:r>
      <w:bookmarkEnd w:id="3"/>
      <w:r>
        <w:rPr>
          <w:rFonts w:hint="eastAsia" w:asciiTheme="minorEastAsia" w:hAnsiTheme="minorEastAsia" w:eastAsiaTheme="minorEastAsia"/>
        </w:rPr>
        <w:t>-</w:t>
      </w:r>
      <w:r>
        <w:rPr>
          <w:rFonts w:asciiTheme="minorEastAsia" w:hAnsiTheme="minorEastAsia" w:eastAsiaTheme="minorEastAsia"/>
        </w:rPr>
        <w:fldChar w:fldCharType="begin">
          <w:ffData>
            <w:name w:val="StdNo2"/>
            <w:enabled/>
            <w:calcOnExit w:val="0"/>
            <w:textInput>
              <w:default w:val="XXXX"/>
              <w:maxLength w:val="4"/>
            </w:textInput>
          </w:ffData>
        </w:fldChar>
      </w:r>
      <w:r>
        <w:rPr>
          <w:rFonts w:asciiTheme="minorEastAsia" w:hAnsiTheme="minorEastAsia" w:eastAsiaTheme="minorEastAsia"/>
        </w:rPr>
        <w:instrText xml:space="preserve"> FORMTEXT </w:instrText>
      </w:r>
      <w:r>
        <w:rPr>
          <w:rFonts w:asciiTheme="minorEastAsia" w:hAnsiTheme="minorEastAsia" w:eastAsiaTheme="minorEastAsia"/>
        </w:rPr>
        <w:fldChar w:fldCharType="separate"/>
      </w:r>
      <w:r>
        <w:rPr>
          <w:rFonts w:asciiTheme="minorEastAsia" w:hAnsiTheme="minorEastAsia" w:eastAsiaTheme="minorEastAsia"/>
        </w:rPr>
        <w:t>XXXX</w:t>
      </w:r>
      <w:r>
        <w:rPr>
          <w:rFonts w:asciiTheme="minorEastAsia" w:hAnsiTheme="minorEastAsia" w:eastAsiaTheme="minorEastAsia"/>
        </w:rPr>
        <w:fldChar w:fldCharType="end"/>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5119A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51E999DC">
            <w:pPr>
              <w:pStyle w:val="125"/>
              <w:framePr w:wrap="around" w:hAnchor="page" w:x="1247" w:y="2972"/>
              <w:wordWrap w:val="0"/>
            </w:pPr>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2" name="矩形 18"/>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矩形 18" o:spid="_x0000_s1026" o:spt="1" style="position:absolute;left:0pt;margin-left:372.8pt;margin-top:2.7pt;height:18pt;width:90pt;z-index:-25165312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eYPLL&#10;1gAAAAgBAAAPAAAAAAAAAAEAIAAAACIAAABkcnMvZG93bnJldi54bWxQSwECFAAUAAAACACHTuJA&#10;ca0EN7EBAABhAwAADgAAAAAAAAABACAAAAAlAQAAZHJzL2Uyb0RvYy54bWxQSwUGAAAAAAYABgBZ&#10;AQAASAUAAAAA&#10;">
                      <v:fill on="t" focussize="0,0"/>
                      <v:stroke on="f"/>
                      <v:imagedata o:title=""/>
                      <o:lock v:ext="edit" aspectratio="f"/>
                    </v:rect>
                  </w:pict>
                </mc:Fallback>
              </mc:AlternateContent>
            </w:r>
          </w:p>
        </w:tc>
      </w:tr>
    </w:tbl>
    <w:p w14:paraId="41C27DD7">
      <w:pPr>
        <w:rPr>
          <w:rFonts w:ascii="宋体" w:hAnsi="宋体"/>
          <w:sz w:val="28"/>
          <w:szCs w:val="28"/>
        </w:rPr>
        <w:sectPr>
          <w:headerReference r:id="rId6" w:type="first"/>
          <w:footerReference r:id="rId9" w:type="first"/>
          <w:headerReference r:id="rId5" w:type="default"/>
          <w:footerReference r:id="rId7" w:type="default"/>
          <w:footerReference r:id="rId8" w:type="even"/>
          <w:type w:val="continuous"/>
          <w:pgSz w:w="11906" w:h="16838"/>
          <w:pgMar w:top="567" w:right="1134" w:bottom="1134" w:left="1134" w:header="1418" w:footer="1134" w:gutter="284"/>
          <w:cols w:space="425" w:num="1"/>
          <w:titlePg/>
          <w:docGrid w:linePitch="312" w:charSpace="0"/>
        </w:sect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1527810</wp:posOffset>
                </wp:positionV>
                <wp:extent cx="6120130" cy="0"/>
                <wp:effectExtent l="0" t="4445" r="0" b="5080"/>
                <wp:wrapNone/>
                <wp:docPr id="10"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10.35pt;margin-top:120.3pt;height:0pt;width:481.9pt;z-index:251660288;mso-width-relative:page;mso-height-relative:page;" filled="f" stroked="t" coordsize="21600,21600" o:gfxdata="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yDHINYAAAAKAQAADwAA&#10;AAAAAAABACAAAAAiAAAAZHJzL2Rvd25yZXYueG1sUEsBAhQAFAAAAAgAh07iQJzVxGPfAQAA0QMA&#10;AA4AAAAAAAAAAQAgAAAAJQEAAGRycy9lMm9Eb2MueG1sUEsFBgAAAAAGAAYAWQEAAHYFAAAAAA==&#10;">
                <v:fill on="f" focussize="0,0"/>
                <v:stroke color="#000000" joinstyle="round"/>
                <v:imagedata o:title=""/>
                <o:lock v:ext="edit" aspectratio="f"/>
              </v:line>
            </w:pict>
          </mc:Fallback>
        </mc:AlternateContent>
      </w:r>
      <w:r>
        <w:rPr>
          <w:rFonts w:hint="eastAsia" w:ascii="宋体" w:hAnsi="宋体"/>
          <w:sz w:val="28"/>
          <w:szCs w:val="28"/>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775D1BC">
      <w:pPr>
        <w:pStyle w:val="92"/>
        <w:spacing w:before="900" w:after="468"/>
      </w:pPr>
      <w:bookmarkStart w:id="4" w:name="BookMark2"/>
      <w:r>
        <w:rPr>
          <w:spacing w:val="320"/>
        </w:rPr>
        <w:t>前</w:t>
      </w:r>
      <w:r>
        <w:t>言</w:t>
      </w:r>
    </w:p>
    <w:p w14:paraId="75117D1C">
      <w:pPr>
        <w:pStyle w:val="59"/>
        <w:ind w:firstLine="420"/>
      </w:pPr>
      <w:r>
        <w:rPr>
          <w:rFonts w:hint="eastAsia"/>
        </w:rPr>
        <w:t>本文件按照GB/T 1.1—2020《标准化工作导则  第1部分：标准化文件的结构和起草规则》的规定起草。</w:t>
      </w:r>
    </w:p>
    <w:p w14:paraId="36A6E25A">
      <w:pPr>
        <w:pStyle w:val="59"/>
        <w:ind w:firstLine="420"/>
      </w:pPr>
      <w:r>
        <w:rPr>
          <w:rFonts w:hint="eastAsia"/>
        </w:rPr>
        <w:t>本文件由</w:t>
      </w:r>
      <w:r>
        <w:rPr>
          <w:rFonts w:hint="eastAsia" w:hAnsi="宋体"/>
          <w:color w:val="FF0000"/>
          <w:szCs w:val="21"/>
        </w:rPr>
        <w:t>中国香料香精化妆品工业协会</w:t>
      </w:r>
      <w:r>
        <w:rPr>
          <w:rFonts w:hint="eastAsia"/>
        </w:rPr>
        <w:t>提出并归口。</w:t>
      </w:r>
    </w:p>
    <w:p w14:paraId="4BCAD518">
      <w:pPr>
        <w:pStyle w:val="59"/>
        <w:ind w:firstLine="420"/>
      </w:pPr>
      <w:r>
        <w:rPr>
          <w:rFonts w:hint="eastAsia"/>
        </w:rPr>
        <w:t>本文件起草单位：江苏宏邦化工科技有限公司、山东新和成药业有限公司</w:t>
      </w:r>
      <w:r>
        <w:rPr>
          <w:rFonts w:hint="eastAsia"/>
          <w:lang w:eastAsia="zh-CN"/>
        </w:rPr>
        <w:t>、</w:t>
      </w:r>
      <w:r>
        <w:rPr>
          <w:rFonts w:hint="eastAsia"/>
          <w:lang w:val="en-US" w:eastAsia="zh-CN"/>
        </w:rPr>
        <w:t>中国香料香精化妆品工业协会</w:t>
      </w:r>
      <w:bookmarkStart w:id="30" w:name="_GoBack"/>
      <w:bookmarkEnd w:id="30"/>
      <w:r>
        <w:rPr>
          <w:rFonts w:hint="eastAsia"/>
        </w:rPr>
        <w:t>。</w:t>
      </w:r>
    </w:p>
    <w:p w14:paraId="51941A9F">
      <w:pPr>
        <w:pStyle w:val="59"/>
        <w:ind w:firstLine="420"/>
      </w:pPr>
      <w:r>
        <w:rPr>
          <w:rFonts w:hint="eastAsia"/>
        </w:rPr>
        <w:t>本文件主要起草人：</w:t>
      </w:r>
    </w:p>
    <w:p w14:paraId="5A20658A">
      <w:pPr>
        <w:pStyle w:val="59"/>
        <w:ind w:firstLine="420"/>
      </w:pPr>
    </w:p>
    <w:p w14:paraId="0C815436">
      <w:pPr>
        <w:pStyle w:val="59"/>
        <w:ind w:firstLine="420"/>
        <w:sectPr>
          <w:footerReference r:id="rId10" w:type="default"/>
          <w:pgSz w:w="11906" w:h="16838"/>
          <w:pgMar w:top="1928" w:right="1134" w:bottom="1134" w:left="1134" w:header="1418" w:footer="1134" w:gutter="284"/>
          <w:pgNumType w:start="1"/>
          <w:cols w:space="720" w:num="1"/>
          <w:formProt w:val="0"/>
          <w:docGrid w:type="lines" w:linePitch="312" w:charSpace="0"/>
        </w:sectPr>
      </w:pPr>
    </w:p>
    <w:bookmarkEnd w:id="4"/>
    <w:p w14:paraId="5206B7E9">
      <w:pPr>
        <w:spacing w:line="20" w:lineRule="exact"/>
        <w:jc w:val="center"/>
        <w:rPr>
          <w:rFonts w:ascii="黑体" w:hAnsi="黑体" w:eastAsia="黑体"/>
          <w:sz w:val="32"/>
          <w:szCs w:val="32"/>
        </w:rPr>
      </w:pPr>
      <w:bookmarkStart w:id="5" w:name="BookMark4"/>
    </w:p>
    <w:p w14:paraId="425CB228">
      <w:pPr>
        <w:spacing w:line="20" w:lineRule="exact"/>
        <w:jc w:val="center"/>
        <w:rPr>
          <w:rFonts w:ascii="黑体" w:hAnsi="黑体" w:eastAsia="黑体"/>
          <w:sz w:val="32"/>
          <w:szCs w:val="32"/>
        </w:rPr>
      </w:pPr>
    </w:p>
    <w:sdt>
      <w:sdtPr>
        <w:tag w:val="NEW_STAND_NAME"/>
        <w:id w:val="595910757"/>
        <w:lock w:val="sdtLocked"/>
        <w:placeholder>
          <w:docPart w:val="2326526FB507480D9417904777AF5F7C"/>
        </w:placeholder>
      </w:sdtPr>
      <w:sdtContent>
        <w:p w14:paraId="0EE62C1E">
          <w:pPr>
            <w:pStyle w:val="181"/>
            <w:spacing w:before="3" w:beforeLines="1" w:after="686" w:afterLines="220"/>
          </w:pPr>
          <w:bookmarkStart w:id="6" w:name="NEW_STAND_NAME"/>
          <w:r>
            <w:rPr>
              <w:rFonts w:hint="eastAsia"/>
            </w:rPr>
            <w:t>食品添加剂 大茴香脑</w:t>
          </w:r>
        </w:p>
      </w:sdtContent>
    </w:sdt>
    <w:bookmarkEnd w:id="6"/>
    <w:p w14:paraId="6E9B98AA">
      <w:pPr>
        <w:pStyle w:val="107"/>
        <w:spacing w:before="312" w:after="312"/>
      </w:pPr>
      <w:bookmarkStart w:id="7" w:name="_Toc26986530"/>
      <w:bookmarkStart w:id="8" w:name="_Toc17233325"/>
      <w:bookmarkStart w:id="9" w:name="_Toc24884211"/>
      <w:bookmarkStart w:id="10" w:name="_Toc97192964"/>
      <w:bookmarkStart w:id="11" w:name="_Toc26986771"/>
      <w:bookmarkStart w:id="12" w:name="_Toc17233333"/>
      <w:bookmarkStart w:id="13" w:name="_Toc26648465"/>
      <w:bookmarkStart w:id="14" w:name="_Toc24884218"/>
      <w:bookmarkStart w:id="15" w:name="_Toc26718930"/>
      <w:r>
        <w:rPr>
          <w:rFonts w:hint="eastAsia"/>
        </w:rPr>
        <w:t>范围</w:t>
      </w:r>
      <w:bookmarkEnd w:id="7"/>
      <w:bookmarkEnd w:id="8"/>
      <w:bookmarkEnd w:id="9"/>
      <w:bookmarkEnd w:id="10"/>
      <w:bookmarkEnd w:id="11"/>
      <w:bookmarkEnd w:id="12"/>
      <w:bookmarkEnd w:id="13"/>
      <w:bookmarkEnd w:id="14"/>
      <w:bookmarkEnd w:id="15"/>
    </w:p>
    <w:p w14:paraId="3BABDFFE">
      <w:pPr>
        <w:pStyle w:val="59"/>
        <w:ind w:firstLine="420"/>
      </w:pPr>
      <w:bookmarkStart w:id="16" w:name="_Toc17233326"/>
      <w:bookmarkStart w:id="17" w:name="_Toc26648466"/>
      <w:bookmarkStart w:id="18" w:name="_Toc24884219"/>
      <w:bookmarkStart w:id="19" w:name="_Toc24884212"/>
      <w:bookmarkStart w:id="20" w:name="_Toc17233334"/>
      <w:r>
        <w:rPr>
          <w:rFonts w:hint="eastAsia"/>
        </w:rPr>
        <w:t>本文件规定了食品添加剂大茴香脑的化学名、分子式、结构式、分子量、技术要求、检验规则、标志、标签、包装、运输、贮存、保质期。</w:t>
      </w:r>
    </w:p>
    <w:p w14:paraId="1D07202E">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本文件适用以乙酸酐和丙酸为原料合成的丙酸酐或丙酰氯，与苯甲醚反应合成的大茴香脑的质量进行分析评价。</w:t>
      </w:r>
    </w:p>
    <w:p w14:paraId="03A1742E">
      <w:pPr>
        <w:pStyle w:val="107"/>
        <w:spacing w:before="312" w:after="312"/>
      </w:pPr>
      <w:bookmarkStart w:id="21" w:name="_Toc97192965"/>
      <w:bookmarkStart w:id="22" w:name="_Toc26986531"/>
      <w:bookmarkStart w:id="23" w:name="_Toc26718931"/>
      <w:bookmarkStart w:id="24" w:name="_Toc26986772"/>
      <w:r>
        <w:rPr>
          <w:rFonts w:hint="eastAsia"/>
        </w:rPr>
        <w:t>规范性引用文件</w:t>
      </w:r>
      <w:bookmarkEnd w:id="16"/>
      <w:bookmarkEnd w:id="17"/>
      <w:bookmarkEnd w:id="18"/>
      <w:bookmarkEnd w:id="19"/>
      <w:bookmarkEnd w:id="20"/>
      <w:bookmarkEnd w:id="21"/>
      <w:bookmarkEnd w:id="22"/>
      <w:bookmarkEnd w:id="23"/>
      <w:bookmarkEnd w:id="24"/>
    </w:p>
    <w:sdt>
      <w:sdtPr>
        <w:rPr>
          <w:rFonts w:hint="eastAsia"/>
        </w:rPr>
        <w:id w:val="715848253"/>
        <w:placeholder>
          <w:docPart w:val="53ED23098A244D51948184FC402F33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866A237">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9E7B762">
      <w:pPr>
        <w:pStyle w:val="59"/>
        <w:ind w:firstLine="420"/>
      </w:pPr>
      <w:r>
        <w:rPr>
          <w:rFonts w:hint="eastAsia"/>
        </w:rPr>
        <w:t>GB/T 5009.74      食品添加剂中重金属限量试验</w:t>
      </w:r>
    </w:p>
    <w:p w14:paraId="74BF2B44">
      <w:pPr>
        <w:pStyle w:val="59"/>
        <w:ind w:firstLine="420"/>
      </w:pPr>
      <w:r>
        <w:rPr>
          <w:rFonts w:hint="eastAsia"/>
        </w:rPr>
        <w:t>GB/T 5009.76      食品添加剂中砷含量的测定</w:t>
      </w:r>
    </w:p>
    <w:p w14:paraId="7F532C6D">
      <w:pPr>
        <w:pStyle w:val="59"/>
        <w:ind w:firstLine="420"/>
      </w:pPr>
      <w:r>
        <w:rPr>
          <w:rFonts w:hint="eastAsia"/>
        </w:rPr>
        <w:t>GB/T 8170         数值修约规则与极限数值的表示和判定</w:t>
      </w:r>
    </w:p>
    <w:p w14:paraId="4A231D44">
      <w:pPr>
        <w:pStyle w:val="59"/>
        <w:ind w:firstLine="420"/>
      </w:pPr>
      <w:r>
        <w:rPr>
          <w:rFonts w:hint="eastAsia"/>
        </w:rPr>
        <w:t>GB/T 11538        精油 毛细管柱气相色谱分析 通用法</w:t>
      </w:r>
    </w:p>
    <w:p w14:paraId="14592320">
      <w:pPr>
        <w:pStyle w:val="59"/>
        <w:ind w:firstLine="420"/>
      </w:pPr>
      <w:r>
        <w:rPr>
          <w:rFonts w:hint="eastAsia"/>
        </w:rPr>
        <w:t>GB/T 11540        香料 相对密度的测定</w:t>
      </w:r>
    </w:p>
    <w:p w14:paraId="1EDC97B1">
      <w:pPr>
        <w:pStyle w:val="59"/>
        <w:ind w:firstLine="420"/>
      </w:pPr>
      <w:r>
        <w:rPr>
          <w:rFonts w:hint="eastAsia"/>
        </w:rPr>
        <w:t xml:space="preserve">GB/T 14454.2      香料 香气评定法 </w:t>
      </w:r>
    </w:p>
    <w:p w14:paraId="7676D791">
      <w:pPr>
        <w:pStyle w:val="59"/>
        <w:ind w:firstLine="420"/>
      </w:pPr>
      <w:r>
        <w:rPr>
          <w:rFonts w:hint="eastAsia"/>
        </w:rPr>
        <w:t>GB/T 14454.4      香料 折光指数的测定</w:t>
      </w:r>
    </w:p>
    <w:p w14:paraId="0BCFC8E2">
      <w:pPr>
        <w:pStyle w:val="59"/>
        <w:ind w:firstLine="420"/>
      </w:pPr>
      <w:r>
        <w:rPr>
          <w:rFonts w:hint="eastAsia"/>
        </w:rPr>
        <w:t>GB/T 14455.3      香料 乙醇中溶解（混）度的评估</w:t>
      </w:r>
    </w:p>
    <w:p w14:paraId="1C65E20F">
      <w:pPr>
        <w:pStyle w:val="59"/>
        <w:ind w:firstLine="420"/>
      </w:pPr>
      <w:r>
        <w:rPr>
          <w:rFonts w:hint="eastAsia"/>
        </w:rPr>
        <w:t>JJF 1070          定量包装商品净含量计量检验规则</w:t>
      </w:r>
    </w:p>
    <w:p w14:paraId="0A0074D8">
      <w:pPr>
        <w:pStyle w:val="107"/>
        <w:spacing w:before="312" w:after="312"/>
      </w:pPr>
      <w:bookmarkStart w:id="25" w:name="_Toc97192966"/>
      <w:r>
        <w:rPr>
          <w:rFonts w:hint="eastAsia"/>
          <w:szCs w:val="21"/>
        </w:rPr>
        <w:t>术语和定义</w:t>
      </w:r>
      <w:bookmarkEnd w:id="25"/>
    </w:p>
    <w:sdt>
      <w:sdtPr>
        <w:id w:val="-1909835108"/>
        <w:placeholder>
          <w:docPart w:val="7BDBBACA35264FAE8DC048B22BD050E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0EB08FE">
          <w:pPr>
            <w:pStyle w:val="59"/>
            <w:ind w:firstLine="420"/>
          </w:pPr>
          <w:bookmarkStart w:id="26" w:name="_Toc26986532"/>
          <w:bookmarkEnd w:id="26"/>
          <w:r>
            <w:t>本文件没有需要界定的术语和定义。</w:t>
          </w:r>
        </w:p>
      </w:sdtContent>
    </w:sdt>
    <w:p w14:paraId="5BDE0AEB">
      <w:pPr>
        <w:pStyle w:val="107"/>
        <w:spacing w:before="312" w:after="312"/>
      </w:pPr>
      <w:r>
        <w:rPr>
          <w:rFonts w:hint="eastAsia"/>
        </w:rPr>
        <w:t>产品化学名称、分子式、结构式、分子量</w:t>
      </w:r>
    </w:p>
    <w:bookmarkEnd w:id="5"/>
    <w:p w14:paraId="22E6663A">
      <w:pPr>
        <w:pStyle w:val="108"/>
        <w:numPr>
          <w:ilvl w:val="2"/>
          <w:numId w:val="32"/>
        </w:numPr>
        <w:spacing w:before="156" w:after="156"/>
      </w:pPr>
      <w:r>
        <w:rPr>
          <w:rFonts w:hint="eastAsia"/>
        </w:rPr>
        <w:t>化学名称</w:t>
      </w:r>
    </w:p>
    <w:p w14:paraId="03B28DF7">
      <w:pPr>
        <w:pStyle w:val="59"/>
        <w:ind w:firstLine="420"/>
      </w:pPr>
      <w:r>
        <w:rPr>
          <w:rFonts w:hint="eastAsia"/>
        </w:rPr>
        <w:t>反式对丙烯基苯甲醚</w:t>
      </w:r>
    </w:p>
    <w:p w14:paraId="23262695">
      <w:pPr>
        <w:pStyle w:val="108"/>
        <w:numPr>
          <w:ilvl w:val="2"/>
          <w:numId w:val="32"/>
        </w:numPr>
        <w:spacing w:before="156" w:after="156"/>
      </w:pPr>
      <w:r>
        <w:rPr>
          <w:rFonts w:hint="eastAsia"/>
        </w:rPr>
        <w:t>分子式</w:t>
      </w:r>
    </w:p>
    <w:p w14:paraId="42664BA6">
      <w:pPr>
        <w:pStyle w:val="59"/>
        <w:ind w:firstLine="420"/>
      </w:pPr>
      <w:r>
        <w:rPr>
          <w:rFonts w:hint="eastAsia"/>
        </w:rPr>
        <w:t>C</w:t>
      </w:r>
      <w:r>
        <w:rPr>
          <w:rFonts w:hint="eastAsia"/>
          <w:vertAlign w:val="subscript"/>
        </w:rPr>
        <w:t>10</w:t>
      </w:r>
      <w:r>
        <w:rPr>
          <w:rFonts w:hint="eastAsia"/>
        </w:rPr>
        <w:t>H</w:t>
      </w:r>
      <w:r>
        <w:rPr>
          <w:rFonts w:hint="eastAsia"/>
          <w:vertAlign w:val="subscript"/>
        </w:rPr>
        <w:t>12</w:t>
      </w:r>
      <w:r>
        <w:rPr>
          <w:rFonts w:hint="eastAsia"/>
        </w:rPr>
        <w:t>O</w:t>
      </w:r>
    </w:p>
    <w:p w14:paraId="2DC47B06">
      <w:pPr>
        <w:pStyle w:val="108"/>
        <w:numPr>
          <w:ilvl w:val="2"/>
          <w:numId w:val="32"/>
        </w:numPr>
        <w:spacing w:before="156" w:after="156"/>
      </w:pPr>
      <w:r>
        <w:rPr>
          <w:rFonts w:hint="eastAsia"/>
        </w:rPr>
        <w:t>结构式如下</w:t>
      </w:r>
    </w:p>
    <w:p w14:paraId="0BB042DE">
      <w:pPr>
        <w:pStyle w:val="59"/>
        <w:ind w:firstLine="420"/>
      </w:pPr>
      <w:r>
        <w:drawing>
          <wp:inline distT="0" distB="0" distL="0" distR="0">
            <wp:extent cx="1240155" cy="419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40155" cy="419100"/>
                    </a:xfrm>
                    <a:prstGeom prst="rect">
                      <a:avLst/>
                    </a:prstGeom>
                    <a:noFill/>
                    <a:ln>
                      <a:noFill/>
                    </a:ln>
                  </pic:spPr>
                </pic:pic>
              </a:graphicData>
            </a:graphic>
          </wp:inline>
        </w:drawing>
      </w:r>
      <w:r>
        <w:rPr>
          <w:rFonts w:hint="eastAsia"/>
        </w:rPr>
        <w:t xml:space="preserve">                                                                                                                     </w:t>
      </w:r>
    </w:p>
    <w:p w14:paraId="0847BA57">
      <w:pPr>
        <w:pStyle w:val="108"/>
        <w:numPr>
          <w:ilvl w:val="2"/>
          <w:numId w:val="32"/>
        </w:numPr>
        <w:spacing w:before="156" w:after="156"/>
      </w:pPr>
      <w:r>
        <w:rPr>
          <w:rFonts w:hint="eastAsia"/>
        </w:rPr>
        <w:t>分子量</w:t>
      </w:r>
    </w:p>
    <w:p w14:paraId="4B5717F3">
      <w:pPr>
        <w:pStyle w:val="59"/>
        <w:ind w:firstLine="420"/>
      </w:pPr>
      <w:r>
        <w:rPr>
          <w:rFonts w:hint="eastAsia"/>
        </w:rPr>
        <w:t>148.21（按20</w:t>
      </w:r>
      <w:r>
        <w:rPr>
          <w:rFonts w:hint="eastAsia"/>
          <w:lang w:val="en-US" w:eastAsia="zh-CN"/>
        </w:rPr>
        <w:t>22</w:t>
      </w:r>
      <w:r>
        <w:rPr>
          <w:rFonts w:hint="eastAsia"/>
        </w:rPr>
        <w:t>年国际相对原子质量）</w:t>
      </w:r>
    </w:p>
    <w:p w14:paraId="4C339186">
      <w:pPr>
        <w:pStyle w:val="107"/>
        <w:numPr>
          <w:ilvl w:val="1"/>
          <w:numId w:val="32"/>
        </w:numPr>
        <w:spacing w:before="312" w:after="312"/>
      </w:pPr>
      <w:r>
        <w:rPr>
          <w:rFonts w:hint="eastAsia"/>
        </w:rPr>
        <w:t>技术要求</w:t>
      </w:r>
    </w:p>
    <w:p w14:paraId="504D5009">
      <w:pPr>
        <w:pStyle w:val="108"/>
        <w:numPr>
          <w:ilvl w:val="2"/>
          <w:numId w:val="32"/>
        </w:numPr>
        <w:spacing w:before="156" w:after="156"/>
      </w:pPr>
      <w:r>
        <w:rPr>
          <w:rFonts w:hint="eastAsia"/>
        </w:rPr>
        <w:t>感官要求</w:t>
      </w:r>
    </w:p>
    <w:p w14:paraId="7D3FAC76">
      <w:pPr>
        <w:pStyle w:val="59"/>
        <w:ind w:firstLine="420"/>
      </w:pPr>
      <w:r>
        <w:rPr>
          <w:rFonts w:hint="eastAsia"/>
        </w:rPr>
        <w:t>应符合表1的规定</w:t>
      </w:r>
    </w:p>
    <w:p w14:paraId="38CA0F12">
      <w:pPr>
        <w:pStyle w:val="115"/>
        <w:numPr>
          <w:ilvl w:val="0"/>
          <w:numId w:val="33"/>
        </w:numPr>
        <w:spacing w:before="156" w:after="156"/>
      </w:pPr>
      <w:r>
        <w:rPr>
          <w:rFonts w:hint="eastAsia"/>
        </w:rPr>
        <w:t>感官要求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542"/>
        <w:gridCol w:w="3827"/>
        <w:gridCol w:w="2965"/>
      </w:tblGrid>
      <w:tr w14:paraId="47F6B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542" w:type="dxa"/>
            <w:tcBorders>
              <w:top w:val="single" w:color="auto" w:sz="8" w:space="0"/>
              <w:left w:val="single" w:color="auto" w:sz="8" w:space="0"/>
              <w:bottom w:val="single" w:color="auto" w:sz="8" w:space="0"/>
              <w:right w:val="single" w:color="auto" w:sz="4" w:space="0"/>
            </w:tcBorders>
            <w:vAlign w:val="center"/>
          </w:tcPr>
          <w:p w14:paraId="0C8D0031">
            <w:pPr>
              <w:pStyle w:val="182"/>
            </w:pPr>
            <w:r>
              <w:rPr>
                <w:rFonts w:hint="eastAsia"/>
              </w:rPr>
              <w:t>项目</w:t>
            </w:r>
          </w:p>
        </w:tc>
        <w:tc>
          <w:tcPr>
            <w:tcW w:w="3827" w:type="dxa"/>
            <w:tcBorders>
              <w:top w:val="single" w:color="auto" w:sz="8" w:space="0"/>
              <w:left w:val="single" w:color="auto" w:sz="4" w:space="0"/>
              <w:bottom w:val="single" w:color="auto" w:sz="8" w:space="0"/>
              <w:right w:val="single" w:color="auto" w:sz="4" w:space="0"/>
            </w:tcBorders>
            <w:vAlign w:val="center"/>
          </w:tcPr>
          <w:p w14:paraId="6BE7B0FB">
            <w:pPr>
              <w:pStyle w:val="182"/>
            </w:pPr>
            <w:r>
              <w:rPr>
                <w:rFonts w:hint="eastAsia"/>
              </w:rPr>
              <w:t>要求</w:t>
            </w:r>
          </w:p>
        </w:tc>
        <w:tc>
          <w:tcPr>
            <w:tcW w:w="2965" w:type="dxa"/>
            <w:tcBorders>
              <w:top w:val="single" w:color="auto" w:sz="8" w:space="0"/>
              <w:left w:val="single" w:color="auto" w:sz="4" w:space="0"/>
              <w:bottom w:val="single" w:color="auto" w:sz="8" w:space="0"/>
              <w:right w:val="single" w:color="auto" w:sz="8" w:space="0"/>
            </w:tcBorders>
            <w:vAlign w:val="center"/>
          </w:tcPr>
          <w:p w14:paraId="132C4322">
            <w:pPr>
              <w:pStyle w:val="182"/>
            </w:pPr>
            <w:r>
              <w:rPr>
                <w:rFonts w:hint="eastAsia"/>
              </w:rPr>
              <w:t>检验方法</w:t>
            </w:r>
          </w:p>
        </w:tc>
      </w:tr>
      <w:tr w14:paraId="489DE6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2542" w:type="dxa"/>
            <w:tcBorders>
              <w:top w:val="single" w:color="auto" w:sz="8" w:space="0"/>
              <w:left w:val="single" w:color="auto" w:sz="8" w:space="0"/>
              <w:bottom w:val="single" w:color="auto" w:sz="8" w:space="0"/>
              <w:right w:val="single" w:color="auto" w:sz="4" w:space="0"/>
            </w:tcBorders>
            <w:vAlign w:val="center"/>
          </w:tcPr>
          <w:p w14:paraId="0E84E04D">
            <w:pPr>
              <w:pStyle w:val="182"/>
            </w:pPr>
            <w:r>
              <w:rPr>
                <w:rFonts w:hint="eastAsia"/>
              </w:rPr>
              <w:t>色泽及状态</w:t>
            </w:r>
          </w:p>
        </w:tc>
        <w:tc>
          <w:tcPr>
            <w:tcW w:w="3827" w:type="dxa"/>
            <w:tcBorders>
              <w:top w:val="single" w:color="auto" w:sz="8" w:space="0"/>
              <w:left w:val="single" w:color="auto" w:sz="4" w:space="0"/>
              <w:bottom w:val="single" w:color="auto" w:sz="4" w:space="0"/>
              <w:right w:val="single" w:color="auto" w:sz="4" w:space="0"/>
            </w:tcBorders>
            <w:vAlign w:val="center"/>
          </w:tcPr>
          <w:p w14:paraId="01190410">
            <w:pPr>
              <w:pStyle w:val="182"/>
            </w:pPr>
            <w:r>
              <w:rPr>
                <w:rFonts w:hint="eastAsia"/>
              </w:rPr>
              <w:t>无色至浅黄色或白色至浅黄色</w:t>
            </w:r>
          </w:p>
          <w:p w14:paraId="5BF65CEA">
            <w:pPr>
              <w:pStyle w:val="182"/>
            </w:pPr>
            <w:r>
              <w:rPr>
                <w:rFonts w:hint="eastAsia"/>
              </w:rPr>
              <w:t>液体或凝固体</w:t>
            </w:r>
            <w:r>
              <w:rPr>
                <w:rFonts w:hint="eastAsia"/>
              </w:rPr>
              <w:tab/>
            </w:r>
          </w:p>
        </w:tc>
        <w:tc>
          <w:tcPr>
            <w:tcW w:w="2965" w:type="dxa"/>
            <w:tcBorders>
              <w:top w:val="single" w:color="auto" w:sz="8" w:space="0"/>
              <w:left w:val="single" w:color="auto" w:sz="4" w:space="0"/>
              <w:bottom w:val="single" w:color="auto" w:sz="4" w:space="0"/>
              <w:right w:val="single" w:color="auto" w:sz="8" w:space="0"/>
            </w:tcBorders>
            <w:vAlign w:val="center"/>
          </w:tcPr>
          <w:p w14:paraId="52BF90E9">
            <w:pPr>
              <w:pStyle w:val="182"/>
            </w:pPr>
            <w:r>
              <w:rPr>
                <w:rFonts w:hint="eastAsia"/>
              </w:rPr>
              <w:t>将试样置于比色管内或洁净白纸上，用目测法观察</w:t>
            </w:r>
          </w:p>
        </w:tc>
      </w:tr>
      <w:tr w14:paraId="56FAAD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2542" w:type="dxa"/>
            <w:tcBorders>
              <w:top w:val="single" w:color="auto" w:sz="8" w:space="0"/>
              <w:left w:val="single" w:color="auto" w:sz="8" w:space="0"/>
              <w:bottom w:val="single" w:color="auto" w:sz="8" w:space="0"/>
              <w:right w:val="single" w:color="auto" w:sz="4" w:space="0"/>
            </w:tcBorders>
            <w:vAlign w:val="center"/>
          </w:tcPr>
          <w:p w14:paraId="2158E4DB">
            <w:pPr>
              <w:pStyle w:val="182"/>
            </w:pPr>
            <w:r>
              <w:rPr>
                <w:rFonts w:hint="eastAsia"/>
              </w:rPr>
              <w:t>香气</w:t>
            </w:r>
          </w:p>
        </w:tc>
        <w:tc>
          <w:tcPr>
            <w:tcW w:w="3827" w:type="dxa"/>
            <w:tcBorders>
              <w:top w:val="single" w:color="auto" w:sz="4" w:space="0"/>
              <w:left w:val="single" w:color="auto" w:sz="4" w:space="0"/>
              <w:bottom w:val="single" w:color="auto" w:sz="8" w:space="0"/>
              <w:right w:val="single" w:color="auto" w:sz="4" w:space="0"/>
            </w:tcBorders>
            <w:vAlign w:val="center"/>
          </w:tcPr>
          <w:p w14:paraId="5AC0C17A">
            <w:pPr>
              <w:pStyle w:val="182"/>
            </w:pPr>
            <w:r>
              <w:rPr>
                <w:rFonts w:hint="eastAsia"/>
              </w:rPr>
              <w:t>具有八角茴香样香气</w:t>
            </w:r>
          </w:p>
        </w:tc>
        <w:tc>
          <w:tcPr>
            <w:tcW w:w="2965" w:type="dxa"/>
            <w:tcBorders>
              <w:top w:val="single" w:color="auto" w:sz="4" w:space="0"/>
              <w:left w:val="single" w:color="auto" w:sz="4" w:space="0"/>
              <w:bottom w:val="single" w:color="auto" w:sz="8" w:space="0"/>
              <w:right w:val="single" w:color="auto" w:sz="8" w:space="0"/>
            </w:tcBorders>
            <w:vAlign w:val="center"/>
          </w:tcPr>
          <w:p w14:paraId="34EB9EA8">
            <w:pPr>
              <w:pStyle w:val="182"/>
            </w:pPr>
            <w:r>
              <w:rPr>
                <w:rFonts w:hint="eastAsia"/>
              </w:rPr>
              <w:t>GB/T 14454.2</w:t>
            </w:r>
          </w:p>
        </w:tc>
      </w:tr>
    </w:tbl>
    <w:p w14:paraId="581D6CA6">
      <w:pPr>
        <w:pStyle w:val="108"/>
        <w:numPr>
          <w:ilvl w:val="2"/>
          <w:numId w:val="32"/>
        </w:numPr>
        <w:spacing w:before="156" w:after="156"/>
      </w:pPr>
      <w:r>
        <w:rPr>
          <w:rFonts w:hint="eastAsia"/>
        </w:rPr>
        <w:t>技术指标</w:t>
      </w:r>
    </w:p>
    <w:p w14:paraId="6BFEDE88">
      <w:pPr>
        <w:pStyle w:val="59"/>
        <w:ind w:firstLine="420"/>
      </w:pPr>
      <w:r>
        <w:rPr>
          <w:rFonts w:hint="eastAsia"/>
        </w:rPr>
        <w:t>应符合表2的规定</w:t>
      </w:r>
    </w:p>
    <w:p w14:paraId="35F578D6">
      <w:pPr>
        <w:pStyle w:val="115"/>
        <w:numPr>
          <w:ilvl w:val="0"/>
          <w:numId w:val="33"/>
        </w:numPr>
        <w:spacing w:before="156" w:after="156"/>
      </w:pPr>
      <w:r>
        <w:rPr>
          <w:rFonts w:hint="eastAsia"/>
        </w:rPr>
        <w:t>技术指标</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15"/>
        <w:gridCol w:w="3654"/>
        <w:gridCol w:w="2965"/>
      </w:tblGrid>
      <w:tr w14:paraId="0F3A2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715" w:type="dxa"/>
            <w:tcBorders>
              <w:top w:val="single" w:color="auto" w:sz="8" w:space="0"/>
              <w:left w:val="single" w:color="auto" w:sz="8" w:space="0"/>
              <w:bottom w:val="single" w:color="auto" w:sz="8" w:space="0"/>
              <w:right w:val="single" w:color="auto" w:sz="4" w:space="0"/>
            </w:tcBorders>
            <w:vAlign w:val="center"/>
          </w:tcPr>
          <w:p w14:paraId="0FF1980D">
            <w:pPr>
              <w:pStyle w:val="182"/>
            </w:pPr>
            <w:r>
              <w:rPr>
                <w:rFonts w:hint="eastAsia"/>
              </w:rPr>
              <w:t xml:space="preserve">项 </w:t>
            </w:r>
            <w:r>
              <w:t xml:space="preserve"> </w:t>
            </w:r>
            <w:r>
              <w:rPr>
                <w:rFonts w:hint="eastAsia"/>
              </w:rPr>
              <w:t>目</w:t>
            </w:r>
          </w:p>
        </w:tc>
        <w:tc>
          <w:tcPr>
            <w:tcW w:w="3654" w:type="dxa"/>
            <w:tcBorders>
              <w:top w:val="single" w:color="auto" w:sz="8" w:space="0"/>
              <w:left w:val="single" w:color="auto" w:sz="4" w:space="0"/>
              <w:bottom w:val="single" w:color="auto" w:sz="8" w:space="0"/>
              <w:right w:val="single" w:color="auto" w:sz="4" w:space="0"/>
            </w:tcBorders>
            <w:vAlign w:val="center"/>
          </w:tcPr>
          <w:p w14:paraId="74355560">
            <w:pPr>
              <w:pStyle w:val="182"/>
            </w:pPr>
            <w:r>
              <w:rPr>
                <w:rFonts w:hint="eastAsia"/>
              </w:rPr>
              <w:t xml:space="preserve">指 </w:t>
            </w:r>
            <w:r>
              <w:t xml:space="preserve"> </w:t>
            </w:r>
            <w:r>
              <w:rPr>
                <w:rFonts w:hint="eastAsia"/>
              </w:rPr>
              <w:t>标</w:t>
            </w:r>
          </w:p>
        </w:tc>
        <w:tc>
          <w:tcPr>
            <w:tcW w:w="2965" w:type="dxa"/>
            <w:tcBorders>
              <w:top w:val="single" w:color="auto" w:sz="8" w:space="0"/>
              <w:left w:val="single" w:color="auto" w:sz="4" w:space="0"/>
              <w:bottom w:val="single" w:color="auto" w:sz="8" w:space="0"/>
              <w:right w:val="single" w:color="auto" w:sz="8" w:space="0"/>
            </w:tcBorders>
            <w:vAlign w:val="center"/>
          </w:tcPr>
          <w:p w14:paraId="6CE56218">
            <w:pPr>
              <w:pStyle w:val="182"/>
            </w:pPr>
            <w:r>
              <w:rPr>
                <w:rFonts w:hint="eastAsia"/>
              </w:rPr>
              <w:t>检验方法</w:t>
            </w:r>
          </w:p>
        </w:tc>
      </w:tr>
      <w:tr w14:paraId="20026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715" w:type="dxa"/>
            <w:tcBorders>
              <w:top w:val="single" w:color="auto" w:sz="8" w:space="0"/>
              <w:left w:val="single" w:color="auto" w:sz="8" w:space="0"/>
              <w:bottom w:val="single" w:color="auto" w:sz="4" w:space="0"/>
              <w:right w:val="single" w:color="auto" w:sz="4" w:space="0"/>
            </w:tcBorders>
            <w:vAlign w:val="center"/>
          </w:tcPr>
          <w:p w14:paraId="4421D464">
            <w:pPr>
              <w:pStyle w:val="182"/>
              <w:jc w:val="left"/>
            </w:pPr>
            <w:bookmarkStart w:id="27" w:name="_Hlk179537268"/>
            <w:r>
              <w:rPr>
                <w:rFonts w:hint="eastAsia"/>
              </w:rPr>
              <w:t>反式大茴香脑含量，ω/％   ≥</w:t>
            </w:r>
          </w:p>
        </w:tc>
        <w:tc>
          <w:tcPr>
            <w:tcW w:w="3654" w:type="dxa"/>
            <w:tcBorders>
              <w:top w:val="single" w:color="auto" w:sz="8" w:space="0"/>
              <w:left w:val="single" w:color="auto" w:sz="4" w:space="0"/>
              <w:bottom w:val="single" w:color="auto" w:sz="4" w:space="0"/>
              <w:right w:val="single" w:color="auto" w:sz="4" w:space="0"/>
            </w:tcBorders>
            <w:vAlign w:val="center"/>
          </w:tcPr>
          <w:p w14:paraId="370DC0CB">
            <w:pPr>
              <w:pStyle w:val="182"/>
            </w:pPr>
            <w:r>
              <w:rPr>
                <w:rFonts w:hint="eastAsia"/>
              </w:rPr>
              <w:t>99.0</w:t>
            </w:r>
          </w:p>
        </w:tc>
        <w:tc>
          <w:tcPr>
            <w:tcW w:w="2965" w:type="dxa"/>
            <w:tcBorders>
              <w:top w:val="single" w:color="auto" w:sz="8" w:space="0"/>
              <w:left w:val="single" w:color="auto" w:sz="4" w:space="0"/>
              <w:bottom w:val="single" w:color="auto" w:sz="4" w:space="0"/>
              <w:right w:val="single" w:color="auto" w:sz="8" w:space="0"/>
            </w:tcBorders>
            <w:vAlign w:val="center"/>
          </w:tcPr>
          <w:p w14:paraId="3D3C3D30">
            <w:pPr>
              <w:pStyle w:val="182"/>
            </w:pPr>
            <w:r>
              <w:rPr>
                <w:rFonts w:hint="eastAsia"/>
              </w:rPr>
              <w:t>附录A</w:t>
            </w:r>
          </w:p>
        </w:tc>
      </w:tr>
      <w:tr w14:paraId="19C62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2715" w:type="dxa"/>
            <w:tcBorders>
              <w:top w:val="single" w:color="auto" w:sz="4" w:space="0"/>
              <w:left w:val="single" w:color="auto" w:sz="8" w:space="0"/>
              <w:bottom w:val="single" w:color="auto" w:sz="4" w:space="0"/>
              <w:right w:val="single" w:color="auto" w:sz="4" w:space="0"/>
            </w:tcBorders>
            <w:vAlign w:val="center"/>
          </w:tcPr>
          <w:p w14:paraId="3BC9461E">
            <w:pPr>
              <w:pStyle w:val="182"/>
              <w:jc w:val="left"/>
            </w:pPr>
            <w:r>
              <w:rPr>
                <w:rFonts w:hint="eastAsia"/>
              </w:rPr>
              <w:t>顺式大茴香脑含量，ω/％   ≤</w:t>
            </w:r>
          </w:p>
        </w:tc>
        <w:tc>
          <w:tcPr>
            <w:tcW w:w="3654" w:type="dxa"/>
            <w:tcBorders>
              <w:top w:val="single" w:color="auto" w:sz="4" w:space="0"/>
              <w:left w:val="single" w:color="auto" w:sz="4" w:space="0"/>
              <w:bottom w:val="single" w:color="auto" w:sz="4" w:space="0"/>
              <w:right w:val="single" w:color="auto" w:sz="4" w:space="0"/>
            </w:tcBorders>
            <w:vAlign w:val="center"/>
          </w:tcPr>
          <w:p w14:paraId="380A751A">
            <w:pPr>
              <w:pStyle w:val="182"/>
            </w:pPr>
            <w:r>
              <w:rPr>
                <w:rFonts w:hint="eastAsia"/>
              </w:rPr>
              <w:t>0.2</w:t>
            </w:r>
          </w:p>
        </w:tc>
        <w:tc>
          <w:tcPr>
            <w:tcW w:w="2965" w:type="dxa"/>
            <w:tcBorders>
              <w:top w:val="single" w:color="auto" w:sz="4" w:space="0"/>
              <w:left w:val="single" w:color="auto" w:sz="4" w:space="0"/>
              <w:bottom w:val="single" w:color="auto" w:sz="4" w:space="0"/>
              <w:right w:val="single" w:color="auto" w:sz="8" w:space="0"/>
            </w:tcBorders>
            <w:vAlign w:val="center"/>
          </w:tcPr>
          <w:p w14:paraId="713318B3">
            <w:pPr>
              <w:pStyle w:val="182"/>
            </w:pPr>
            <w:r>
              <w:rPr>
                <w:rFonts w:hint="eastAsia"/>
              </w:rPr>
              <w:t>附录A</w:t>
            </w:r>
          </w:p>
        </w:tc>
      </w:tr>
      <w:tr w14:paraId="39AB4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 w:hRule="atLeast"/>
          <w:jc w:val="center"/>
        </w:trPr>
        <w:tc>
          <w:tcPr>
            <w:tcW w:w="2715" w:type="dxa"/>
            <w:tcBorders>
              <w:top w:val="single" w:color="auto" w:sz="4" w:space="0"/>
              <w:left w:val="single" w:color="auto" w:sz="8" w:space="0"/>
              <w:bottom w:val="single" w:color="auto" w:sz="4" w:space="0"/>
              <w:right w:val="single" w:color="auto" w:sz="4" w:space="0"/>
            </w:tcBorders>
            <w:vAlign w:val="center"/>
          </w:tcPr>
          <w:p w14:paraId="391552CA">
            <w:pPr>
              <w:pStyle w:val="182"/>
              <w:jc w:val="left"/>
            </w:pPr>
            <w:r>
              <w:rPr>
                <w:rFonts w:hint="eastAsia"/>
              </w:rPr>
              <w:t>溶解度（25℃）</w:t>
            </w:r>
          </w:p>
        </w:tc>
        <w:tc>
          <w:tcPr>
            <w:tcW w:w="3654" w:type="dxa"/>
            <w:tcBorders>
              <w:top w:val="single" w:color="auto" w:sz="4" w:space="0"/>
              <w:left w:val="single" w:color="auto" w:sz="4" w:space="0"/>
              <w:bottom w:val="single" w:color="auto" w:sz="4" w:space="0"/>
              <w:right w:val="single" w:color="auto" w:sz="4" w:space="0"/>
            </w:tcBorders>
            <w:vAlign w:val="center"/>
          </w:tcPr>
          <w:p w14:paraId="2CA06C8D">
            <w:pPr>
              <w:pStyle w:val="182"/>
            </w:pPr>
            <w:r>
              <w:rPr>
                <w:rFonts w:hint="eastAsia"/>
              </w:rPr>
              <w:t>1mL或1g试样全溶于3mL90%（体积分数）乙醇中</w:t>
            </w:r>
          </w:p>
        </w:tc>
        <w:tc>
          <w:tcPr>
            <w:tcW w:w="2965" w:type="dxa"/>
            <w:tcBorders>
              <w:top w:val="single" w:color="auto" w:sz="4" w:space="0"/>
              <w:left w:val="single" w:color="auto" w:sz="4" w:space="0"/>
              <w:bottom w:val="single" w:color="auto" w:sz="4" w:space="0"/>
              <w:right w:val="single" w:color="auto" w:sz="8" w:space="0"/>
            </w:tcBorders>
            <w:vAlign w:val="center"/>
          </w:tcPr>
          <w:p w14:paraId="08935DA7">
            <w:pPr>
              <w:pStyle w:val="182"/>
            </w:pPr>
            <w:r>
              <w:rPr>
                <w:rFonts w:hint="eastAsia"/>
              </w:rPr>
              <w:t>GB/T 14455.3</w:t>
            </w:r>
          </w:p>
        </w:tc>
      </w:tr>
      <w:tr w14:paraId="0C17D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 w:hRule="atLeast"/>
          <w:jc w:val="center"/>
        </w:trPr>
        <w:tc>
          <w:tcPr>
            <w:tcW w:w="2715" w:type="dxa"/>
            <w:tcBorders>
              <w:top w:val="single" w:color="auto" w:sz="4" w:space="0"/>
              <w:left w:val="single" w:color="auto" w:sz="8" w:space="0"/>
              <w:bottom w:val="single" w:color="auto" w:sz="4" w:space="0"/>
              <w:right w:val="single" w:color="auto" w:sz="4" w:space="0"/>
            </w:tcBorders>
            <w:vAlign w:val="center"/>
          </w:tcPr>
          <w:p w14:paraId="35054F18">
            <w:pPr>
              <w:pStyle w:val="182"/>
              <w:jc w:val="left"/>
            </w:pPr>
            <w:r>
              <w:rPr>
                <w:rFonts w:hint="eastAsia"/>
              </w:rPr>
              <w:t>相对密度（25℃/25℃）</w:t>
            </w:r>
          </w:p>
        </w:tc>
        <w:tc>
          <w:tcPr>
            <w:tcW w:w="3654" w:type="dxa"/>
            <w:tcBorders>
              <w:top w:val="single" w:color="auto" w:sz="4" w:space="0"/>
              <w:left w:val="single" w:color="auto" w:sz="4" w:space="0"/>
              <w:bottom w:val="single" w:color="auto" w:sz="4" w:space="0"/>
              <w:right w:val="single" w:color="auto" w:sz="4" w:space="0"/>
            </w:tcBorders>
            <w:vAlign w:val="center"/>
          </w:tcPr>
          <w:p w14:paraId="00929836">
            <w:pPr>
              <w:pStyle w:val="182"/>
            </w:pPr>
            <w:r>
              <w:rPr>
                <w:rFonts w:hint="eastAsia"/>
              </w:rPr>
              <w:t>0.98</w:t>
            </w:r>
            <w:r>
              <w:rPr>
                <w:rFonts w:hint="eastAsia"/>
                <w:lang w:val="en-US" w:eastAsia="zh-CN"/>
              </w:rPr>
              <w:t>40</w:t>
            </w:r>
            <w:r>
              <w:rPr>
                <w:rFonts w:hint="eastAsia"/>
              </w:rPr>
              <w:t>～0.988</w:t>
            </w:r>
            <w:r>
              <w:rPr>
                <w:rFonts w:hint="eastAsia"/>
                <w:lang w:val="en-US" w:eastAsia="zh-CN"/>
              </w:rPr>
              <w:t>0</w:t>
            </w:r>
          </w:p>
        </w:tc>
        <w:tc>
          <w:tcPr>
            <w:tcW w:w="2965" w:type="dxa"/>
            <w:tcBorders>
              <w:top w:val="single" w:color="auto" w:sz="4" w:space="0"/>
              <w:left w:val="single" w:color="auto" w:sz="4" w:space="0"/>
              <w:bottom w:val="single" w:color="auto" w:sz="4" w:space="0"/>
              <w:right w:val="single" w:color="auto" w:sz="8" w:space="0"/>
            </w:tcBorders>
            <w:vAlign w:val="center"/>
          </w:tcPr>
          <w:p w14:paraId="173EDD7B">
            <w:pPr>
              <w:pStyle w:val="182"/>
            </w:pPr>
            <w:r>
              <w:rPr>
                <w:rFonts w:hint="eastAsia"/>
              </w:rPr>
              <w:t>GB/T 11540</w:t>
            </w:r>
          </w:p>
        </w:tc>
      </w:tr>
      <w:tr w14:paraId="2DCD25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 w:hRule="atLeast"/>
          <w:jc w:val="center"/>
        </w:trPr>
        <w:tc>
          <w:tcPr>
            <w:tcW w:w="2715" w:type="dxa"/>
            <w:tcBorders>
              <w:top w:val="single" w:color="auto" w:sz="4" w:space="0"/>
              <w:left w:val="single" w:color="auto" w:sz="8" w:space="0"/>
              <w:bottom w:val="single" w:color="auto" w:sz="4" w:space="0"/>
              <w:right w:val="single" w:color="auto" w:sz="4" w:space="0"/>
            </w:tcBorders>
            <w:vAlign w:val="center"/>
          </w:tcPr>
          <w:p w14:paraId="4524BE56">
            <w:pPr>
              <w:pStyle w:val="182"/>
              <w:jc w:val="left"/>
            </w:pPr>
            <w:r>
              <w:rPr>
                <w:rFonts w:hint="eastAsia"/>
              </w:rPr>
              <w:t>折光指数（25℃）</w:t>
            </w:r>
          </w:p>
        </w:tc>
        <w:tc>
          <w:tcPr>
            <w:tcW w:w="3654" w:type="dxa"/>
            <w:tcBorders>
              <w:top w:val="single" w:color="auto" w:sz="4" w:space="0"/>
              <w:left w:val="single" w:color="auto" w:sz="4" w:space="0"/>
              <w:bottom w:val="single" w:color="auto" w:sz="4" w:space="0"/>
              <w:right w:val="single" w:color="auto" w:sz="4" w:space="0"/>
            </w:tcBorders>
            <w:vAlign w:val="center"/>
          </w:tcPr>
          <w:p w14:paraId="662CCC86">
            <w:pPr>
              <w:pStyle w:val="182"/>
            </w:pPr>
            <w:r>
              <w:rPr>
                <w:rFonts w:hint="eastAsia"/>
              </w:rPr>
              <w:t>1.5570～1.5620</w:t>
            </w:r>
          </w:p>
        </w:tc>
        <w:tc>
          <w:tcPr>
            <w:tcW w:w="2965" w:type="dxa"/>
            <w:tcBorders>
              <w:top w:val="single" w:color="auto" w:sz="4" w:space="0"/>
              <w:left w:val="single" w:color="auto" w:sz="4" w:space="0"/>
              <w:bottom w:val="single" w:color="auto" w:sz="4" w:space="0"/>
              <w:right w:val="single" w:color="auto" w:sz="8" w:space="0"/>
            </w:tcBorders>
            <w:vAlign w:val="center"/>
          </w:tcPr>
          <w:p w14:paraId="2F5FCD16">
            <w:pPr>
              <w:pStyle w:val="182"/>
            </w:pPr>
            <w:r>
              <w:rPr>
                <w:rFonts w:hint="eastAsia"/>
              </w:rPr>
              <w:t>GB/T 14454.4</w:t>
            </w:r>
          </w:p>
        </w:tc>
      </w:tr>
      <w:tr w14:paraId="013996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 w:hRule="atLeast"/>
          <w:jc w:val="center"/>
        </w:trPr>
        <w:tc>
          <w:tcPr>
            <w:tcW w:w="2715" w:type="dxa"/>
            <w:tcBorders>
              <w:top w:val="single" w:color="auto" w:sz="4" w:space="0"/>
              <w:left w:val="single" w:color="auto" w:sz="8" w:space="0"/>
              <w:bottom w:val="single" w:color="auto" w:sz="4" w:space="0"/>
              <w:right w:val="single" w:color="auto" w:sz="4" w:space="0"/>
            </w:tcBorders>
            <w:shd w:val="clear" w:color="auto" w:fill="auto"/>
            <w:vAlign w:val="center"/>
          </w:tcPr>
          <w:p w14:paraId="0F46C27E">
            <w:pPr>
              <w:pStyle w:val="182"/>
              <w:jc w:val="left"/>
            </w:pPr>
            <w:r>
              <w:rPr>
                <w:rFonts w:hint="eastAsia"/>
              </w:rPr>
              <w:t>重金属（以Pb计）,（mg/kg）≤</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14:paraId="4FAB100B">
            <w:pPr>
              <w:pStyle w:val="182"/>
            </w:pPr>
            <w:r>
              <w:rPr>
                <w:rFonts w:hint="eastAsia"/>
              </w:rPr>
              <w:t>10</w:t>
            </w:r>
          </w:p>
        </w:tc>
        <w:tc>
          <w:tcPr>
            <w:tcW w:w="2965" w:type="dxa"/>
            <w:tcBorders>
              <w:top w:val="single" w:color="auto" w:sz="4" w:space="0"/>
              <w:left w:val="single" w:color="auto" w:sz="4" w:space="0"/>
              <w:bottom w:val="single" w:color="auto" w:sz="4" w:space="0"/>
              <w:right w:val="single" w:color="auto" w:sz="8" w:space="0"/>
            </w:tcBorders>
            <w:shd w:val="clear" w:color="auto" w:fill="auto"/>
            <w:vAlign w:val="center"/>
          </w:tcPr>
          <w:p w14:paraId="1ADDA8DC">
            <w:pPr>
              <w:pStyle w:val="182"/>
            </w:pPr>
            <w:r>
              <w:rPr>
                <w:rFonts w:hint="eastAsia"/>
              </w:rPr>
              <w:t>GB/T 5009.74</w:t>
            </w:r>
          </w:p>
        </w:tc>
      </w:tr>
      <w:tr w14:paraId="526C6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 w:hRule="atLeast"/>
          <w:jc w:val="center"/>
        </w:trPr>
        <w:tc>
          <w:tcPr>
            <w:tcW w:w="2715" w:type="dxa"/>
            <w:tcBorders>
              <w:top w:val="single" w:color="auto" w:sz="4" w:space="0"/>
              <w:left w:val="single" w:color="auto" w:sz="8" w:space="0"/>
              <w:bottom w:val="single" w:color="auto" w:sz="4" w:space="0"/>
              <w:right w:val="single" w:color="auto" w:sz="4" w:space="0"/>
            </w:tcBorders>
            <w:shd w:val="clear" w:color="auto" w:fill="auto"/>
            <w:vAlign w:val="center"/>
          </w:tcPr>
          <w:p w14:paraId="0DD55F5F">
            <w:pPr>
              <w:pStyle w:val="182"/>
              <w:jc w:val="left"/>
            </w:pPr>
            <w:r>
              <w:rPr>
                <w:rFonts w:hint="eastAsia"/>
              </w:rPr>
              <w:t>砷（以As计），（mg/kg）   ≤</w:t>
            </w:r>
          </w:p>
        </w:tc>
        <w:tc>
          <w:tcPr>
            <w:tcW w:w="3654" w:type="dxa"/>
            <w:tcBorders>
              <w:top w:val="single" w:color="auto" w:sz="4" w:space="0"/>
              <w:left w:val="single" w:color="auto" w:sz="4" w:space="0"/>
              <w:bottom w:val="single" w:color="auto" w:sz="4" w:space="0"/>
              <w:right w:val="single" w:color="auto" w:sz="4" w:space="0"/>
            </w:tcBorders>
            <w:shd w:val="clear" w:color="auto" w:fill="auto"/>
            <w:vAlign w:val="center"/>
          </w:tcPr>
          <w:p w14:paraId="1871D5FD">
            <w:pPr>
              <w:pStyle w:val="182"/>
            </w:pPr>
            <w:r>
              <w:rPr>
                <w:rFonts w:hint="eastAsia"/>
              </w:rPr>
              <w:t>3</w:t>
            </w:r>
          </w:p>
        </w:tc>
        <w:tc>
          <w:tcPr>
            <w:tcW w:w="2965" w:type="dxa"/>
            <w:tcBorders>
              <w:top w:val="single" w:color="auto" w:sz="4" w:space="0"/>
              <w:left w:val="single" w:color="auto" w:sz="4" w:space="0"/>
              <w:bottom w:val="single" w:color="auto" w:sz="4" w:space="0"/>
              <w:right w:val="single" w:color="auto" w:sz="8" w:space="0"/>
            </w:tcBorders>
            <w:shd w:val="clear" w:color="auto" w:fill="auto"/>
            <w:vAlign w:val="center"/>
          </w:tcPr>
          <w:p w14:paraId="4195C6A6">
            <w:pPr>
              <w:pStyle w:val="182"/>
            </w:pPr>
            <w:r>
              <w:rPr>
                <w:rFonts w:hint="eastAsia"/>
              </w:rPr>
              <w:t>GB/T 5009.76</w:t>
            </w:r>
          </w:p>
        </w:tc>
      </w:tr>
      <w:bookmarkEnd w:id="27"/>
    </w:tbl>
    <w:p w14:paraId="5420ACEE">
      <w:pPr>
        <w:pStyle w:val="108"/>
        <w:numPr>
          <w:ilvl w:val="2"/>
          <w:numId w:val="32"/>
        </w:numPr>
        <w:spacing w:before="156" w:after="156"/>
      </w:pPr>
      <w:r>
        <w:rPr>
          <w:rFonts w:hint="eastAsia"/>
        </w:rPr>
        <w:t>净含量</w:t>
      </w:r>
    </w:p>
    <w:p w14:paraId="031D1253">
      <w:pPr>
        <w:pStyle w:val="59"/>
        <w:ind w:firstLine="420"/>
      </w:pPr>
      <w:r>
        <w:rPr>
          <w:rFonts w:hint="eastAsia"/>
        </w:rPr>
        <w:t>按JJF 1070规定执行，应符要求。</w:t>
      </w:r>
    </w:p>
    <w:p w14:paraId="0904919B">
      <w:pPr>
        <w:pStyle w:val="107"/>
        <w:numPr>
          <w:ilvl w:val="1"/>
          <w:numId w:val="32"/>
        </w:numPr>
        <w:spacing w:before="312" w:after="312"/>
      </w:pPr>
      <w:r>
        <w:rPr>
          <w:rFonts w:hint="eastAsia"/>
        </w:rPr>
        <w:t>检测规则</w:t>
      </w:r>
    </w:p>
    <w:p w14:paraId="2BBCD28D">
      <w:pPr>
        <w:pStyle w:val="108"/>
        <w:numPr>
          <w:ilvl w:val="2"/>
          <w:numId w:val="32"/>
        </w:numPr>
        <w:spacing w:before="156" w:after="156"/>
      </w:pPr>
      <w:r>
        <w:rPr>
          <w:rFonts w:hint="eastAsia"/>
        </w:rPr>
        <w:t>产品组批与抽样留样规则</w:t>
      </w:r>
    </w:p>
    <w:p w14:paraId="4DEAF756">
      <w:pPr>
        <w:pStyle w:val="68"/>
        <w:numPr>
          <w:ilvl w:val="3"/>
          <w:numId w:val="32"/>
        </w:numPr>
        <w:spacing w:before="156" w:after="156"/>
      </w:pPr>
      <w:r>
        <w:rPr>
          <w:rFonts w:hint="eastAsia"/>
        </w:rPr>
        <w:t>组批</w:t>
      </w:r>
    </w:p>
    <w:p w14:paraId="71C56BBF">
      <w:pPr>
        <w:pStyle w:val="59"/>
        <w:ind w:firstLine="420"/>
      </w:pPr>
      <w:r>
        <w:rPr>
          <w:rFonts w:hint="eastAsia"/>
        </w:rPr>
        <w:t>产品按交付和抽样验收，一次交付的同一类型、规格、批号的产品组成一交付批次。不同批次分别验收。验收单位有权按照本文件各项规定，检验所收到的产品质量是否符合本文件的要求。</w:t>
      </w:r>
    </w:p>
    <w:p w14:paraId="0EA3F175">
      <w:pPr>
        <w:pStyle w:val="68"/>
        <w:numPr>
          <w:ilvl w:val="3"/>
          <w:numId w:val="32"/>
        </w:numPr>
        <w:spacing w:before="156" w:after="156"/>
      </w:pPr>
      <w:r>
        <w:rPr>
          <w:rFonts w:hint="eastAsia"/>
        </w:rPr>
        <w:t>抽样留样</w:t>
      </w:r>
    </w:p>
    <w:p w14:paraId="3B203C8E">
      <w:pPr>
        <w:pStyle w:val="59"/>
        <w:ind w:firstLine="420"/>
      </w:pPr>
      <w:r>
        <w:rPr>
          <w:rFonts w:hint="eastAsia"/>
        </w:rPr>
        <w:t>每批的包装单位：</w:t>
      </w:r>
      <w:r>
        <w:rPr>
          <w:rFonts w:hint="eastAsia"/>
          <w:lang w:val="en-US" w:eastAsia="zh-CN"/>
        </w:rPr>
        <w:t>1</w:t>
      </w:r>
      <w:r>
        <w:rPr>
          <w:rFonts w:hint="eastAsia"/>
        </w:rPr>
        <w:t>～2个，全抽；3～100个，抽取两个；100个以上增加部分再抽取3%。开启包装取样时，外观检查应无水分和杂质，再用取样器从每个包装单元中均匀抽取试样50ml～100ml，注入混样器混匀，分别装入两个清洁干燥能够密闭的棕色玻璃瓶中，贴标签，注明：产品名称、批号、生产日期、数量、取样日期及取样人。一瓶作检验用，另一瓶留存备查。</w:t>
      </w:r>
    </w:p>
    <w:p w14:paraId="4243C68A">
      <w:pPr>
        <w:pStyle w:val="108"/>
        <w:numPr>
          <w:ilvl w:val="2"/>
          <w:numId w:val="32"/>
        </w:numPr>
        <w:spacing w:before="156" w:after="156"/>
      </w:pPr>
      <w:r>
        <w:rPr>
          <w:rFonts w:hint="eastAsia"/>
        </w:rPr>
        <w:t>检验</w:t>
      </w:r>
    </w:p>
    <w:p w14:paraId="37E0D169">
      <w:pPr>
        <w:pStyle w:val="68"/>
        <w:numPr>
          <w:ilvl w:val="3"/>
          <w:numId w:val="32"/>
        </w:numPr>
        <w:spacing w:before="156" w:after="156"/>
      </w:pPr>
      <w:r>
        <w:rPr>
          <w:rFonts w:hint="eastAsia"/>
        </w:rPr>
        <w:t>出厂检验</w:t>
      </w:r>
    </w:p>
    <w:p w14:paraId="36092EE6">
      <w:pPr>
        <w:pStyle w:val="59"/>
        <w:ind w:firstLine="420"/>
      </w:pPr>
      <w:r>
        <w:rPr>
          <w:rFonts w:hint="eastAsia"/>
        </w:rPr>
        <w:t>食品添加剂大茴香脑每批成品应由生产厂检验部门负责检验，</w:t>
      </w:r>
      <w:r>
        <w:rPr>
          <w:rFonts w:hint="eastAsia"/>
          <w:color w:val="000000"/>
          <w:szCs w:val="21"/>
        </w:rPr>
        <w:t>生产厂</w:t>
      </w:r>
      <w:r>
        <w:rPr>
          <w:rFonts w:hint="eastAsia"/>
        </w:rPr>
        <w:t>应保证出厂产品都符合本文件的要求。本文件色泽及状态、香气、反式大茴香脑含量、顺式大茴香脑含量、溶解度、相对密度、折光指数项目为出厂检验指标。每批产品应签发质量合格证明书，方可入库或出厂。</w:t>
      </w:r>
    </w:p>
    <w:p w14:paraId="5FC1055F">
      <w:pPr>
        <w:pStyle w:val="68"/>
        <w:numPr>
          <w:ilvl w:val="3"/>
          <w:numId w:val="32"/>
        </w:numPr>
        <w:spacing w:before="156" w:after="156"/>
      </w:pPr>
      <w:r>
        <w:rPr>
          <w:rFonts w:hint="eastAsia"/>
        </w:rPr>
        <w:t>型式检验</w:t>
      </w:r>
    </w:p>
    <w:p w14:paraId="603F3E8E">
      <w:pPr>
        <w:pStyle w:val="59"/>
        <w:ind w:firstLine="420"/>
      </w:pPr>
      <w:r>
        <w:rPr>
          <w:rFonts w:hint="eastAsia"/>
        </w:rPr>
        <w:t>型式检验为全项目检验。有下列情况之一时应进行型式检验。</w:t>
      </w:r>
    </w:p>
    <w:p w14:paraId="46A03BA4">
      <w:pPr>
        <w:pStyle w:val="59"/>
        <w:ind w:firstLine="420"/>
      </w:pPr>
      <w:r>
        <w:rPr>
          <w:rFonts w:hint="eastAsia"/>
        </w:rPr>
        <w:t>a)</w:t>
      </w:r>
      <w:r>
        <w:rPr>
          <w:rFonts w:hint="eastAsia"/>
        </w:rPr>
        <w:tab/>
      </w:r>
      <w:r>
        <w:rPr>
          <w:rFonts w:hint="eastAsia"/>
        </w:rPr>
        <w:t xml:space="preserve"> 新产品定性鉴定。</w:t>
      </w:r>
    </w:p>
    <w:p w14:paraId="35A59972">
      <w:pPr>
        <w:pStyle w:val="59"/>
        <w:ind w:firstLine="420"/>
      </w:pPr>
      <w:r>
        <w:rPr>
          <w:rFonts w:hint="eastAsia"/>
        </w:rPr>
        <w:t>b)</w:t>
      </w:r>
      <w:r>
        <w:rPr>
          <w:rFonts w:hint="eastAsia"/>
        </w:rPr>
        <w:tab/>
      </w:r>
      <w:r>
        <w:rPr>
          <w:rFonts w:hint="eastAsia"/>
        </w:rPr>
        <w:t xml:space="preserve"> 主要原材料、工艺有较大变化可能影响产品质量时。</w:t>
      </w:r>
    </w:p>
    <w:p w14:paraId="2E8D6F6E">
      <w:pPr>
        <w:pStyle w:val="59"/>
        <w:ind w:firstLine="420"/>
      </w:pPr>
      <w:r>
        <w:rPr>
          <w:rFonts w:hint="eastAsia"/>
        </w:rPr>
        <w:t>c)</w:t>
      </w:r>
      <w:r>
        <w:rPr>
          <w:rFonts w:hint="eastAsia"/>
        </w:rPr>
        <w:tab/>
      </w:r>
      <w:r>
        <w:rPr>
          <w:rFonts w:hint="eastAsia"/>
        </w:rPr>
        <w:t xml:space="preserve"> 正常生产时，每年进行一次。</w:t>
      </w:r>
    </w:p>
    <w:p w14:paraId="3EAEC7A0">
      <w:pPr>
        <w:pStyle w:val="59"/>
        <w:ind w:firstLine="420"/>
      </w:pPr>
      <w:r>
        <w:rPr>
          <w:rFonts w:hint="eastAsia"/>
        </w:rPr>
        <w:t>d)</w:t>
      </w:r>
      <w:r>
        <w:rPr>
          <w:rFonts w:hint="eastAsia"/>
        </w:rPr>
        <w:tab/>
      </w:r>
      <w:r>
        <w:rPr>
          <w:rFonts w:hint="eastAsia"/>
        </w:rPr>
        <w:t xml:space="preserve"> 停产三月以上又恢复生产时。</w:t>
      </w:r>
    </w:p>
    <w:p w14:paraId="7FA8D3D5">
      <w:pPr>
        <w:pStyle w:val="59"/>
        <w:ind w:firstLine="420"/>
      </w:pPr>
      <w:r>
        <w:rPr>
          <w:rFonts w:hint="eastAsia"/>
        </w:rPr>
        <w:t>e)</w:t>
      </w:r>
      <w:r>
        <w:rPr>
          <w:rFonts w:hint="eastAsia"/>
        </w:rPr>
        <w:tab/>
      </w:r>
      <w:r>
        <w:rPr>
          <w:rFonts w:hint="eastAsia"/>
        </w:rPr>
        <w:t xml:space="preserve"> 国家质量监督机构提出型式检验要求时。</w:t>
      </w:r>
    </w:p>
    <w:p w14:paraId="7FEEE28A">
      <w:pPr>
        <w:pStyle w:val="59"/>
        <w:ind w:firstLine="420"/>
      </w:pPr>
      <w:r>
        <w:rPr>
          <w:rFonts w:hint="eastAsia"/>
        </w:rPr>
        <w:t>f)</w:t>
      </w:r>
      <w:r>
        <w:rPr>
          <w:rFonts w:hint="eastAsia"/>
        </w:rPr>
        <w:tab/>
      </w:r>
      <w:r>
        <w:rPr>
          <w:rFonts w:hint="eastAsia"/>
        </w:rPr>
        <w:t xml:space="preserve"> 生产单位认为需要时。</w:t>
      </w:r>
    </w:p>
    <w:p w14:paraId="083E7E7A">
      <w:pPr>
        <w:pStyle w:val="108"/>
        <w:numPr>
          <w:ilvl w:val="2"/>
          <w:numId w:val="32"/>
        </w:numPr>
        <w:spacing w:before="156" w:after="156"/>
      </w:pPr>
      <w:r>
        <w:rPr>
          <w:rFonts w:hint="eastAsia"/>
        </w:rPr>
        <w:t>判定</w:t>
      </w:r>
    </w:p>
    <w:p w14:paraId="297FC394">
      <w:pPr>
        <w:pStyle w:val="59"/>
        <w:ind w:firstLine="420"/>
      </w:pPr>
      <w:r>
        <w:rPr>
          <w:rFonts w:hint="eastAsia"/>
        </w:rPr>
        <w:t>采用GB/T 8170 规定的修约值比较法判定检验结果是否符合要求。</w:t>
      </w:r>
    </w:p>
    <w:p w14:paraId="4C8DC842">
      <w:pPr>
        <w:pStyle w:val="59"/>
        <w:ind w:firstLine="420"/>
      </w:pPr>
      <w:r>
        <w:rPr>
          <w:rFonts w:hint="eastAsia"/>
        </w:rPr>
        <w:t>验收结果中如有一项指标不符合本文件要求时，可会同生产单位重新加倍抽取试样复验。如复验结果仍有指标不合格，则该批产品不能验收。</w:t>
      </w:r>
    </w:p>
    <w:p w14:paraId="02E8CA87">
      <w:pPr>
        <w:pStyle w:val="59"/>
        <w:ind w:firstLine="420"/>
      </w:pPr>
      <w:r>
        <w:rPr>
          <w:rFonts w:hint="eastAsia"/>
        </w:rPr>
        <w:t>当供需双方对产品质量发生异议时，可由双方协议解决或邀请法定检测机构仲裁，费用由责任方负责。</w:t>
      </w:r>
    </w:p>
    <w:p w14:paraId="4537AB58">
      <w:pPr>
        <w:pStyle w:val="107"/>
        <w:numPr>
          <w:ilvl w:val="1"/>
          <w:numId w:val="32"/>
        </w:numPr>
        <w:spacing w:before="312" w:after="312"/>
      </w:pPr>
      <w:r>
        <w:rPr>
          <w:rFonts w:hint="eastAsia"/>
        </w:rPr>
        <w:t>标志、标签、包装、运输、贮存、保质期</w:t>
      </w:r>
    </w:p>
    <w:p w14:paraId="173986DF">
      <w:pPr>
        <w:pStyle w:val="108"/>
        <w:numPr>
          <w:ilvl w:val="2"/>
          <w:numId w:val="32"/>
        </w:numPr>
        <w:spacing w:before="156" w:after="156"/>
      </w:pPr>
      <w:r>
        <w:rPr>
          <w:rFonts w:hint="eastAsia"/>
        </w:rPr>
        <w:t>标志</w:t>
      </w:r>
    </w:p>
    <w:p w14:paraId="1EBB64BD">
      <w:pPr>
        <w:pStyle w:val="59"/>
        <w:ind w:firstLine="420"/>
      </w:pPr>
      <w:r>
        <w:rPr>
          <w:rFonts w:hint="eastAsia"/>
        </w:rPr>
        <w:t>包装标志，内容包括:生产厂名称、地址、产品名称、批号、包装重量、净重量、执行标准等，或客户指定的标志、标识。</w:t>
      </w:r>
    </w:p>
    <w:p w14:paraId="4B398AFE">
      <w:pPr>
        <w:pStyle w:val="108"/>
        <w:numPr>
          <w:ilvl w:val="2"/>
          <w:numId w:val="32"/>
        </w:numPr>
        <w:spacing w:before="156" w:after="156"/>
      </w:pPr>
      <w:r>
        <w:rPr>
          <w:rFonts w:hint="eastAsia"/>
        </w:rPr>
        <w:t>包装</w:t>
      </w:r>
    </w:p>
    <w:p w14:paraId="35D55158">
      <w:pPr>
        <w:pStyle w:val="59"/>
        <w:ind w:firstLine="420"/>
      </w:pPr>
      <w:r>
        <w:rPr>
          <w:rFonts w:hint="eastAsia"/>
        </w:rPr>
        <w:t>食品添加剂大茴香脑应装于干燥、清洁、无杂味、密封性好的镀锌桶内或内喷涂桶内，或按客户要求包装。</w:t>
      </w:r>
    </w:p>
    <w:p w14:paraId="4CB0DC17">
      <w:pPr>
        <w:pStyle w:val="108"/>
        <w:numPr>
          <w:ilvl w:val="2"/>
          <w:numId w:val="32"/>
        </w:numPr>
        <w:spacing w:before="156" w:after="156"/>
      </w:pPr>
      <w:r>
        <w:rPr>
          <w:rFonts w:hint="eastAsia"/>
        </w:rPr>
        <w:t>运输</w:t>
      </w:r>
    </w:p>
    <w:p w14:paraId="512B46BC">
      <w:pPr>
        <w:pStyle w:val="59"/>
        <w:ind w:firstLine="420"/>
      </w:pPr>
      <w:r>
        <w:rPr>
          <w:rFonts w:hint="eastAsia"/>
        </w:rPr>
        <w:t>运输时应防止日晒雨淋和杂气污染。严禁与酸、碱类混运。</w:t>
      </w:r>
    </w:p>
    <w:p w14:paraId="2D3B425C">
      <w:pPr>
        <w:pStyle w:val="108"/>
        <w:numPr>
          <w:ilvl w:val="2"/>
          <w:numId w:val="32"/>
        </w:numPr>
        <w:spacing w:before="156" w:after="156"/>
      </w:pPr>
      <w:r>
        <w:rPr>
          <w:rFonts w:hint="eastAsia"/>
        </w:rPr>
        <w:t>贮存</w:t>
      </w:r>
    </w:p>
    <w:p w14:paraId="5084A42B">
      <w:pPr>
        <w:pStyle w:val="59"/>
        <w:ind w:firstLine="420"/>
      </w:pPr>
      <w:r>
        <w:rPr>
          <w:rFonts w:hint="eastAsia"/>
        </w:rPr>
        <w:t>产品应密封贮存在干燥、通风、阴凉的仓库内。远离火种、热源。</w:t>
      </w:r>
    </w:p>
    <w:p w14:paraId="5C0ED580">
      <w:pPr>
        <w:pStyle w:val="108"/>
        <w:numPr>
          <w:ilvl w:val="2"/>
          <w:numId w:val="32"/>
        </w:numPr>
        <w:spacing w:before="156" w:after="156"/>
      </w:pPr>
      <w:r>
        <w:rPr>
          <w:rFonts w:hint="eastAsia"/>
        </w:rPr>
        <w:t>保质期</w:t>
      </w:r>
    </w:p>
    <w:p w14:paraId="71FB0D84">
      <w:pPr>
        <w:pStyle w:val="59"/>
        <w:ind w:firstLine="420"/>
      </w:pPr>
      <w:r>
        <w:rPr>
          <w:rFonts w:hint="eastAsia"/>
        </w:rPr>
        <w:t>在符合规定的贮运条件、包装完整、未经启封的情况下，本产品保质期为18个月。</w:t>
      </w:r>
    </w:p>
    <w:p w14:paraId="7A0D77C7">
      <w:pPr>
        <w:widowControl/>
        <w:adjustRightInd/>
        <w:spacing w:line="240" w:lineRule="auto"/>
        <w:jc w:val="left"/>
        <w:rPr>
          <w:rFonts w:ascii="宋体" w:hAnsi="Times New Roman"/>
          <w:kern w:val="0"/>
          <w:szCs w:val="20"/>
        </w:rPr>
        <w:sectPr>
          <w:footerReference r:id="rId11" w:type="default"/>
          <w:pgSz w:w="11906" w:h="16838"/>
          <w:pgMar w:top="1928" w:right="1134" w:bottom="1134" w:left="1134" w:header="1418" w:footer="1134" w:gutter="284"/>
          <w:pgNumType w:start="1"/>
          <w:cols w:space="720" w:num="1"/>
          <w:formProt w:val="0"/>
          <w:docGrid w:type="lines" w:linePitch="312" w:charSpace="0"/>
        </w:sectPr>
      </w:pPr>
    </w:p>
    <w:p w14:paraId="77417566">
      <w:pPr>
        <w:pStyle w:val="202"/>
        <w:numPr>
          <w:ilvl w:val="0"/>
          <w:numId w:val="34"/>
        </w:numPr>
        <w:tabs>
          <w:tab w:val="left" w:pos="420"/>
        </w:tabs>
        <w:ind w:firstLine="0"/>
        <w:rPr>
          <w:vanish w:val="0"/>
        </w:rPr>
      </w:pPr>
      <w:bookmarkStart w:id="28" w:name="BookMark5"/>
    </w:p>
    <w:p w14:paraId="113A32A4">
      <w:pPr>
        <w:pStyle w:val="203"/>
        <w:numPr>
          <w:ilvl w:val="0"/>
          <w:numId w:val="35"/>
        </w:numPr>
        <w:tabs>
          <w:tab w:val="left" w:pos="420"/>
        </w:tabs>
        <w:ind w:firstLine="0"/>
        <w:rPr>
          <w:vanish w:val="0"/>
        </w:rPr>
      </w:pPr>
    </w:p>
    <w:p w14:paraId="69E32231">
      <w:pPr>
        <w:pStyle w:val="79"/>
        <w:numPr>
          <w:ilvl w:val="0"/>
          <w:numId w:val="36"/>
        </w:numPr>
        <w:shd w:val="clear" w:color="auto" w:fill="FFFFFF"/>
        <w:spacing w:before="60" w:beforeLines="25" w:after="120"/>
      </w:pPr>
      <w:r>
        <w:rPr>
          <w:rFonts w:hint="eastAsia"/>
        </w:rPr>
        <w:br w:type="textWrapping"/>
      </w:r>
      <w:r>
        <w:rPr>
          <w:rFonts w:hint="eastAsia"/>
        </w:rPr>
        <w:t>（规范性）</w:t>
      </w:r>
      <w:r>
        <w:rPr>
          <w:rFonts w:hint="eastAsia"/>
        </w:rPr>
        <w:br w:type="textWrapping"/>
      </w:r>
      <w:r>
        <w:rPr>
          <w:rFonts w:hint="eastAsia"/>
        </w:rPr>
        <w:t>大茴香脑含量的测定</w:t>
      </w:r>
    </w:p>
    <w:p w14:paraId="0F119311">
      <w:pPr>
        <w:pStyle w:val="215"/>
        <w:numPr>
          <w:ilvl w:val="1"/>
          <w:numId w:val="36"/>
        </w:numPr>
      </w:pPr>
      <w:r>
        <w:rPr>
          <w:rFonts w:hint="eastAsia"/>
        </w:rPr>
        <w:t>仪器和设备</w:t>
      </w:r>
    </w:p>
    <w:p w14:paraId="354D23CF">
      <w:pPr>
        <w:pStyle w:val="216"/>
        <w:numPr>
          <w:ilvl w:val="2"/>
          <w:numId w:val="36"/>
        </w:numPr>
        <w:textAlignment w:val="auto"/>
      </w:pPr>
      <w:r>
        <w:rPr>
          <w:rFonts w:hint="eastAsia"/>
        </w:rPr>
        <w:t>色谱仪:按GB/T 11538的规定；</w:t>
      </w:r>
    </w:p>
    <w:p w14:paraId="46645AB8">
      <w:pPr>
        <w:pStyle w:val="216"/>
        <w:numPr>
          <w:ilvl w:val="2"/>
          <w:numId w:val="36"/>
        </w:numPr>
        <w:textAlignment w:val="auto"/>
      </w:pPr>
      <w:r>
        <w:rPr>
          <w:rFonts w:hint="eastAsia"/>
        </w:rPr>
        <w:t>色谱柱：毛细管柱，长60m，内径0.25mm，或其他等效色谱柱；</w:t>
      </w:r>
    </w:p>
    <w:p w14:paraId="27B3525B">
      <w:pPr>
        <w:pStyle w:val="217"/>
        <w:numPr>
          <w:ilvl w:val="3"/>
          <w:numId w:val="36"/>
        </w:numPr>
      </w:pPr>
      <w:r>
        <w:rPr>
          <w:rFonts w:hint="eastAsia"/>
        </w:rPr>
        <w:t>固定相：聚乙二醇；</w:t>
      </w:r>
    </w:p>
    <w:p w14:paraId="29DD178A">
      <w:pPr>
        <w:pStyle w:val="217"/>
        <w:numPr>
          <w:ilvl w:val="3"/>
          <w:numId w:val="36"/>
        </w:numPr>
      </w:pPr>
      <w:r>
        <w:rPr>
          <w:rFonts w:hint="eastAsia"/>
        </w:rPr>
        <w:t>膜厚：0.25μm；</w:t>
      </w:r>
    </w:p>
    <w:p w14:paraId="45C1C1BE">
      <w:pPr>
        <w:pStyle w:val="217"/>
        <w:numPr>
          <w:ilvl w:val="3"/>
          <w:numId w:val="36"/>
        </w:numPr>
      </w:pPr>
      <w:r>
        <w:rPr>
          <w:rFonts w:hint="eastAsia"/>
        </w:rPr>
        <w:t>检测器：氢火焰离子化（FID）检测器。</w:t>
      </w:r>
    </w:p>
    <w:p w14:paraId="6FCA91C7">
      <w:pPr>
        <w:pStyle w:val="215"/>
        <w:numPr>
          <w:ilvl w:val="1"/>
          <w:numId w:val="36"/>
        </w:numPr>
      </w:pPr>
      <w:r>
        <w:rPr>
          <w:rFonts w:hint="eastAsia"/>
        </w:rPr>
        <w:t>操作条件</w:t>
      </w:r>
    </w:p>
    <w:p w14:paraId="2E161025">
      <w:pPr>
        <w:pStyle w:val="216"/>
        <w:numPr>
          <w:ilvl w:val="2"/>
          <w:numId w:val="36"/>
        </w:numPr>
        <w:textAlignment w:val="auto"/>
      </w:pPr>
      <w:r>
        <w:rPr>
          <w:rFonts w:hint="eastAsia"/>
        </w:rPr>
        <w:t>柱箱温度：170℃恒温，保持40min；</w:t>
      </w:r>
    </w:p>
    <w:p w14:paraId="010916E6">
      <w:pPr>
        <w:pStyle w:val="216"/>
        <w:numPr>
          <w:ilvl w:val="2"/>
          <w:numId w:val="36"/>
        </w:numPr>
        <w:textAlignment w:val="auto"/>
      </w:pPr>
      <w:r>
        <w:rPr>
          <w:rFonts w:hint="eastAsia"/>
        </w:rPr>
        <w:t>汽化室温度：250℃；</w:t>
      </w:r>
    </w:p>
    <w:p w14:paraId="27383D69">
      <w:pPr>
        <w:pStyle w:val="216"/>
        <w:numPr>
          <w:ilvl w:val="2"/>
          <w:numId w:val="36"/>
        </w:numPr>
        <w:textAlignment w:val="auto"/>
      </w:pPr>
      <w:r>
        <w:rPr>
          <w:rFonts w:hint="eastAsia"/>
        </w:rPr>
        <w:t>检测室温度：300℃；</w:t>
      </w:r>
    </w:p>
    <w:p w14:paraId="03FC32FE">
      <w:pPr>
        <w:pStyle w:val="216"/>
        <w:numPr>
          <w:ilvl w:val="2"/>
          <w:numId w:val="36"/>
        </w:numPr>
        <w:textAlignment w:val="auto"/>
      </w:pPr>
      <w:r>
        <w:rPr>
          <w:rFonts w:hint="eastAsia"/>
        </w:rPr>
        <w:t>分流比：100：1。</w:t>
      </w:r>
    </w:p>
    <w:p w14:paraId="7CE39311">
      <w:pPr>
        <w:pStyle w:val="216"/>
        <w:numPr>
          <w:ilvl w:val="2"/>
          <w:numId w:val="36"/>
        </w:numPr>
        <w:textAlignment w:val="auto"/>
      </w:pPr>
      <w:r>
        <w:rPr>
          <w:rFonts w:hint="eastAsia"/>
        </w:rPr>
        <w:t>载气：高纯氮气</w:t>
      </w:r>
    </w:p>
    <w:p w14:paraId="7CA87FBA">
      <w:pPr>
        <w:pStyle w:val="216"/>
        <w:numPr>
          <w:ilvl w:val="2"/>
          <w:numId w:val="36"/>
        </w:numPr>
        <w:textAlignment w:val="auto"/>
      </w:pPr>
      <w:r>
        <w:rPr>
          <w:rFonts w:hint="eastAsia"/>
        </w:rPr>
        <w:t>空气流速：300mL/min</w:t>
      </w:r>
    </w:p>
    <w:p w14:paraId="059F505D">
      <w:pPr>
        <w:pStyle w:val="216"/>
        <w:numPr>
          <w:ilvl w:val="2"/>
          <w:numId w:val="36"/>
        </w:numPr>
        <w:textAlignment w:val="auto"/>
      </w:pPr>
      <w:r>
        <w:rPr>
          <w:rFonts w:hint="eastAsia"/>
        </w:rPr>
        <w:t>氢气流速：30mL/min</w:t>
      </w:r>
    </w:p>
    <w:p w14:paraId="7C90F7C9">
      <w:pPr>
        <w:pStyle w:val="216"/>
        <w:numPr>
          <w:ilvl w:val="2"/>
          <w:numId w:val="36"/>
        </w:numPr>
        <w:textAlignment w:val="auto"/>
      </w:pPr>
      <w:r>
        <w:rPr>
          <w:rFonts w:hint="eastAsia"/>
        </w:rPr>
        <w:t>柱流速（N2）：1mL/min</w:t>
      </w:r>
    </w:p>
    <w:p w14:paraId="1506B059">
      <w:pPr>
        <w:pStyle w:val="216"/>
        <w:numPr>
          <w:ilvl w:val="2"/>
          <w:numId w:val="36"/>
        </w:numPr>
        <w:textAlignment w:val="auto"/>
      </w:pPr>
      <w:r>
        <w:rPr>
          <w:rFonts w:hint="eastAsia"/>
        </w:rPr>
        <w:t>进样体积：0.2μL</w:t>
      </w:r>
    </w:p>
    <w:p w14:paraId="5681B03B">
      <w:pPr>
        <w:pStyle w:val="215"/>
        <w:numPr>
          <w:ilvl w:val="1"/>
          <w:numId w:val="36"/>
        </w:numPr>
      </w:pPr>
      <w:r>
        <w:rPr>
          <w:rFonts w:hint="eastAsia"/>
        </w:rPr>
        <w:t>测定方法</w:t>
      </w:r>
    </w:p>
    <w:p w14:paraId="6BDBD772">
      <w:pPr>
        <w:pStyle w:val="59"/>
        <w:ind w:firstLine="420"/>
      </w:pPr>
      <w:r>
        <w:rPr>
          <w:rFonts w:hint="eastAsia"/>
        </w:rPr>
        <w:t>面积归一化法：按GB/T 11538的规定执行。</w:t>
      </w:r>
    </w:p>
    <w:p w14:paraId="0D4E0D25">
      <w:pPr>
        <w:pStyle w:val="215"/>
        <w:numPr>
          <w:ilvl w:val="1"/>
          <w:numId w:val="36"/>
        </w:numPr>
      </w:pPr>
      <w:r>
        <w:rPr>
          <w:rFonts w:hint="eastAsia"/>
        </w:rPr>
        <w:t>重复性及结果表示</w:t>
      </w:r>
    </w:p>
    <w:p w14:paraId="71C7E614">
      <w:pPr>
        <w:pStyle w:val="59"/>
        <w:ind w:firstLine="420"/>
      </w:pPr>
      <w:r>
        <w:rPr>
          <w:rFonts w:hint="eastAsia"/>
        </w:rPr>
        <w:t>按GB/T 11538的规定执行，应符合要求。</w:t>
      </w:r>
    </w:p>
    <w:p w14:paraId="42E9DC6F">
      <w:pPr>
        <w:pStyle w:val="59"/>
        <w:ind w:firstLine="420"/>
        <w:sectPr>
          <w:footerReference r:id="rId13" w:type="default"/>
          <w:headerReference r:id="rId12" w:type="even"/>
          <w:pgSz w:w="11906" w:h="16838"/>
          <w:pgMar w:top="1928" w:right="1134" w:bottom="1134" w:left="1134" w:header="1418" w:footer="1134" w:gutter="284"/>
          <w:cols w:space="425" w:num="1"/>
          <w:formProt w:val="0"/>
          <w:docGrid w:linePitch="312" w:charSpace="0"/>
        </w:sectPr>
      </w:pPr>
    </w:p>
    <w:p w14:paraId="7501CA27">
      <w:pPr>
        <w:pStyle w:val="202"/>
        <w:rPr>
          <w:vanish w:val="0"/>
        </w:rPr>
      </w:pPr>
    </w:p>
    <w:p w14:paraId="1E8DBE16">
      <w:pPr>
        <w:pStyle w:val="203"/>
        <w:rPr>
          <w:vanish w:val="0"/>
        </w:rPr>
      </w:pPr>
    </w:p>
    <w:p w14:paraId="476FF908">
      <w:pPr>
        <w:pStyle w:val="79"/>
        <w:spacing w:after="120"/>
      </w:pPr>
      <w:r>
        <w:br w:type="textWrapping"/>
      </w:r>
      <w:r>
        <w:rPr>
          <w:rFonts w:hint="eastAsia"/>
        </w:rPr>
        <w:t>（资料性）</w:t>
      </w:r>
      <w:r>
        <w:br w:type="textWrapping"/>
      </w:r>
      <w:r>
        <w:rPr>
          <w:rFonts w:hint="eastAsia"/>
        </w:rPr>
        <w:t>附录B</w:t>
      </w:r>
    </w:p>
    <w:p w14:paraId="291E8209">
      <w:pPr>
        <w:pStyle w:val="59"/>
        <w:ind w:firstLine="420"/>
      </w:pPr>
    </w:p>
    <w:p w14:paraId="0F805595">
      <w:pPr>
        <w:pStyle w:val="59"/>
        <w:ind w:firstLine="420"/>
      </w:pPr>
      <w:r>
        <w:rPr>
          <w:rFonts w:hint="eastAsia"/>
        </w:rPr>
        <w:t>大茴香脑典型气相色谱图，见图B.</w:t>
      </w:r>
      <w:r>
        <w:t>1</w:t>
      </w:r>
      <w:r>
        <w:rPr>
          <w:rFonts w:hint="eastAsia"/>
        </w:rPr>
        <w:t>。</w:t>
      </w:r>
    </w:p>
    <w:p w14:paraId="725A9C6B">
      <w:pPr>
        <w:pStyle w:val="86"/>
        <w:spacing w:before="120" w:after="120"/>
      </w:pPr>
      <w:r>
        <w:rPr>
          <w:rFonts w:hint="eastAsia"/>
        </w:rPr>
        <w:t>大茴香脑典型气相色谱图</w:t>
      </w:r>
    </w:p>
    <w:p w14:paraId="74497315">
      <w:pPr>
        <w:pStyle w:val="59"/>
        <w:ind w:firstLine="420"/>
        <w:jc w:val="center"/>
      </w:pPr>
      <w:r>
        <w:drawing>
          <wp:inline distT="0" distB="0" distL="0" distR="0">
            <wp:extent cx="4631690" cy="2156460"/>
            <wp:effectExtent l="0" t="0" r="16510" b="15240"/>
            <wp:docPr id="6" name="图片 6" descr="E:\微信\WeChat Files\kk580lily\FileStorage\Temp\8e2f35419fd028cc8d16dc074a11f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微信\WeChat Files\kk580lily\FileStorage\Temp\8e2f35419fd028cc8d16dc074a11fd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648112" cy="2163887"/>
                    </a:xfrm>
                    <a:prstGeom prst="rect">
                      <a:avLst/>
                    </a:prstGeom>
                    <a:noFill/>
                    <a:ln>
                      <a:noFill/>
                    </a:ln>
                  </pic:spPr>
                </pic:pic>
              </a:graphicData>
            </a:graphic>
          </wp:inline>
        </w:drawing>
      </w:r>
    </w:p>
    <w:p w14:paraId="7E6522E9">
      <w:pPr>
        <w:pStyle w:val="104"/>
      </w:pPr>
      <w:r>
        <w:rPr>
          <w:rFonts w:hint="eastAsia"/>
        </w:rPr>
        <w:t>1—顺式异构体；2—反式异构体</w:t>
      </w:r>
    </w:p>
    <w:p w14:paraId="47D9E98F">
      <w:pPr>
        <w:pStyle w:val="59"/>
        <w:ind w:firstLine="420"/>
      </w:pPr>
    </w:p>
    <w:p w14:paraId="238548A1">
      <w:pPr>
        <w:pStyle w:val="59"/>
        <w:ind w:firstLine="420"/>
      </w:pPr>
    </w:p>
    <w:bookmarkEnd w:id="28"/>
    <w:p w14:paraId="1A5E3628">
      <w:pPr>
        <w:pStyle w:val="59"/>
        <w:ind w:firstLine="0" w:firstLineChars="0"/>
        <w:jc w:val="center"/>
      </w:pPr>
      <w:bookmarkStart w:id="29"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FB5E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65475">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53A26">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FC1A">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D204">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4555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364555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28B5">
    <w:pPr>
      <w:pStyle w:val="5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52F90">
                          <w:pPr>
                            <w:pStyle w:val="55"/>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5852F90">
                    <w:pPr>
                      <w:pStyle w:val="55"/>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FEAC">
    <w:pPr>
      <w:pStyle w:val="235"/>
      <w:rPr>
        <w:rFonts w:hAnsi="黑体"/>
      </w:rPr>
    </w:pPr>
    <w:r>
      <w:rPr>
        <w:rFonts w:hint="eastAsia" w:hAnsi="黑体"/>
      </w:rPr>
      <w:t>T</w:t>
    </w:r>
    <w:r>
      <w:rPr>
        <w:rFonts w:hAnsi="黑体"/>
      </w:rPr>
      <w:t>/</w:t>
    </w:r>
    <w:r>
      <w:rPr>
        <w:rFonts w:hint="eastAsia" w:hAnsi="黑体"/>
      </w:rPr>
      <w:t>CAFFCI</w:t>
    </w:r>
    <w:r>
      <w:rPr>
        <w:rFonts w:hAnsi="黑体"/>
      </w:rPr>
      <w:t xml:space="preserve"> </w:t>
    </w:r>
    <w:r>
      <w:rPr>
        <w:rFonts w:hint="eastAsia" w:hAnsi="黑体"/>
      </w:rPr>
      <w:t>XXXX</w:t>
    </w:r>
    <w:r>
      <w:rPr>
        <w:rFonts w:hAnsi="黑体"/>
      </w:rPr>
      <w:t>—</w:t>
    </w:r>
    <w:r>
      <w:rPr>
        <w:rFonts w:hint="eastAsia" w:hAnsi="黑体"/>
      </w:rPr>
      <w:t>XXXX</w:t>
    </w:r>
  </w:p>
  <w:p w14:paraId="5CF9DFB8">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3C943">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6EBDE">
    <w:pPr>
      <w:pStyle w:val="19"/>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trackRevisions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F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BAA"/>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148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7DC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2A7"/>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687"/>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23D"/>
    <w:rsid w:val="00432DAA"/>
    <w:rsid w:val="00434305"/>
    <w:rsid w:val="00435DF7"/>
    <w:rsid w:val="0043741A"/>
    <w:rsid w:val="0044083F"/>
    <w:rsid w:val="00441AE7"/>
    <w:rsid w:val="00445574"/>
    <w:rsid w:val="00445A36"/>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1FA"/>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6B3"/>
    <w:rsid w:val="00533D04"/>
    <w:rsid w:val="00534804"/>
    <w:rsid w:val="00534BDF"/>
    <w:rsid w:val="005354EA"/>
    <w:rsid w:val="0053585F"/>
    <w:rsid w:val="00535EC4"/>
    <w:rsid w:val="00535ED9"/>
    <w:rsid w:val="0053692B"/>
    <w:rsid w:val="00541853"/>
    <w:rsid w:val="00543BDA"/>
    <w:rsid w:val="005441CC"/>
    <w:rsid w:val="00545291"/>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3D59"/>
    <w:rsid w:val="006015CE"/>
    <w:rsid w:val="00604784"/>
    <w:rsid w:val="00606419"/>
    <w:rsid w:val="00607D29"/>
    <w:rsid w:val="00612952"/>
    <w:rsid w:val="00614CC1"/>
    <w:rsid w:val="00615A9D"/>
    <w:rsid w:val="00617387"/>
    <w:rsid w:val="006205D6"/>
    <w:rsid w:val="00621328"/>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07B2"/>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EE5"/>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D7AAE"/>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24F"/>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1CAA"/>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D1F"/>
    <w:rsid w:val="008A173B"/>
    <w:rsid w:val="008A1893"/>
    <w:rsid w:val="008A57E6"/>
    <w:rsid w:val="008A6F81"/>
    <w:rsid w:val="008A769A"/>
    <w:rsid w:val="008B0C9C"/>
    <w:rsid w:val="008B166D"/>
    <w:rsid w:val="008B17F4"/>
    <w:rsid w:val="008B3615"/>
    <w:rsid w:val="008B4AC4"/>
    <w:rsid w:val="008B50C8"/>
    <w:rsid w:val="008B5281"/>
    <w:rsid w:val="008B7E05"/>
    <w:rsid w:val="008C0A02"/>
    <w:rsid w:val="008C1797"/>
    <w:rsid w:val="008C219C"/>
    <w:rsid w:val="008C26D0"/>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537"/>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2AB"/>
    <w:rsid w:val="009E4A58"/>
    <w:rsid w:val="009E5A2D"/>
    <w:rsid w:val="009E5AB2"/>
    <w:rsid w:val="009E6219"/>
    <w:rsid w:val="009F03B3"/>
    <w:rsid w:val="00A0096C"/>
    <w:rsid w:val="00A01757"/>
    <w:rsid w:val="00A028C0"/>
    <w:rsid w:val="00A02BAE"/>
    <w:rsid w:val="00A06A6B"/>
    <w:rsid w:val="00A07E47"/>
    <w:rsid w:val="00A11A76"/>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8B7"/>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69F3"/>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16ED"/>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AF9"/>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BB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9FE"/>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CD7"/>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5E9D"/>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4DC0"/>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5D2"/>
    <w:rsid w:val="00E60C63"/>
    <w:rsid w:val="00E62FF9"/>
    <w:rsid w:val="00E635D6"/>
    <w:rsid w:val="00E639BC"/>
    <w:rsid w:val="00E65D43"/>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34F"/>
    <w:rsid w:val="00F157A9"/>
    <w:rsid w:val="00F16F00"/>
    <w:rsid w:val="00F25BB6"/>
    <w:rsid w:val="00F26B7E"/>
    <w:rsid w:val="00F27A3B"/>
    <w:rsid w:val="00F32780"/>
    <w:rsid w:val="00F33817"/>
    <w:rsid w:val="00F40F13"/>
    <w:rsid w:val="00F420D5"/>
    <w:rsid w:val="00F451EA"/>
    <w:rsid w:val="00F45447"/>
    <w:rsid w:val="00F456C6"/>
    <w:rsid w:val="00F4577B"/>
    <w:rsid w:val="00F46496"/>
    <w:rsid w:val="00F474D0"/>
    <w:rsid w:val="00F50179"/>
    <w:rsid w:val="00F515EE"/>
    <w:rsid w:val="00F56511"/>
    <w:rsid w:val="00F6194E"/>
    <w:rsid w:val="00F623AC"/>
    <w:rsid w:val="00F6412A"/>
    <w:rsid w:val="00F646D3"/>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9A3"/>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470143"/>
    <w:rsid w:val="0AB91C74"/>
    <w:rsid w:val="1ADA4D76"/>
    <w:rsid w:val="1FEF6F31"/>
    <w:rsid w:val="21AB2115"/>
    <w:rsid w:val="27482265"/>
    <w:rsid w:val="2A69101B"/>
    <w:rsid w:val="2AAD7B23"/>
    <w:rsid w:val="2F1574B8"/>
    <w:rsid w:val="3C9C0970"/>
    <w:rsid w:val="496F6A39"/>
    <w:rsid w:val="4B6920CE"/>
    <w:rsid w:val="4F2F65F9"/>
    <w:rsid w:val="545F48ED"/>
    <w:rsid w:val="5A0E4646"/>
    <w:rsid w:val="718C50BE"/>
    <w:rsid w:val="7A49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9"/>
    <w:qFormat/>
    <w:uiPriority w:val="0"/>
    <w:pPr>
      <w:spacing w:after="120"/>
    </w:pPr>
  </w:style>
  <w:style w:type="paragraph" w:styleId="12">
    <w:name w:val="toc 7"/>
    <w:basedOn w:val="1"/>
    <w:next w:val="1"/>
    <w:autoRedefine/>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link w:val="236"/>
    <w:semiHidden/>
    <w:unhideWhenUsed/>
    <w:qFormat/>
    <w:uiPriority w:val="99"/>
    <w:pPr>
      <w:jc w:val="left"/>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4"/>
    <w:next w:val="14"/>
    <w:link w:val="237"/>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3"/>
    <w:qFormat/>
    <w:uiPriority w:val="0"/>
    <w:rPr>
      <w:b/>
      <w:bCs/>
      <w:kern w:val="44"/>
      <w:sz w:val="44"/>
      <w:szCs w:val="44"/>
    </w:rPr>
  </w:style>
  <w:style w:type="character" w:customStyle="1" w:styleId="38">
    <w:name w:val="标题 2 字符"/>
    <w:link w:val="4"/>
    <w:qFormat/>
    <w:uiPriority w:val="0"/>
    <w:rPr>
      <w:rFonts w:ascii="Arial" w:hAnsi="Arial" w:eastAsia="黑体"/>
      <w:b/>
      <w:bCs/>
      <w:kern w:val="2"/>
      <w:sz w:val="32"/>
      <w:szCs w:val="32"/>
    </w:rPr>
  </w:style>
  <w:style w:type="character" w:customStyle="1" w:styleId="39">
    <w:name w:val="标题 3 字符"/>
    <w:link w:val="5"/>
    <w:qFormat/>
    <w:uiPriority w:val="0"/>
    <w:rPr>
      <w:b/>
      <w:bCs/>
      <w:kern w:val="2"/>
      <w:sz w:val="32"/>
      <w:szCs w:val="32"/>
    </w:rPr>
  </w:style>
  <w:style w:type="character" w:customStyle="1" w:styleId="40">
    <w:name w:val="标题 4 字符"/>
    <w:link w:val="6"/>
    <w:qFormat/>
    <w:uiPriority w:val="0"/>
    <w:rPr>
      <w:rFonts w:ascii="Arial" w:hAnsi="Arial" w:eastAsia="黑体"/>
      <w:b/>
      <w:bCs/>
      <w:kern w:val="2"/>
      <w:sz w:val="28"/>
      <w:szCs w:val="28"/>
    </w:rPr>
  </w:style>
  <w:style w:type="character" w:customStyle="1" w:styleId="41">
    <w:name w:val="标题 5 字符"/>
    <w:link w:val="7"/>
    <w:qFormat/>
    <w:uiPriority w:val="0"/>
    <w:rPr>
      <w:b/>
      <w:bCs/>
      <w:kern w:val="2"/>
      <w:sz w:val="28"/>
      <w:szCs w:val="28"/>
    </w:rPr>
  </w:style>
  <w:style w:type="character" w:customStyle="1" w:styleId="42">
    <w:name w:val="标题 6 字符"/>
    <w:link w:val="8"/>
    <w:qFormat/>
    <w:uiPriority w:val="0"/>
    <w:rPr>
      <w:rFonts w:ascii="Arial" w:hAnsi="Arial" w:eastAsia="黑体"/>
      <w:b/>
      <w:bCs/>
      <w:kern w:val="2"/>
      <w:sz w:val="24"/>
      <w:szCs w:val="24"/>
    </w:rPr>
  </w:style>
  <w:style w:type="character" w:customStyle="1" w:styleId="43">
    <w:name w:val="标题 7 字符"/>
    <w:link w:val="9"/>
    <w:qFormat/>
    <w:uiPriority w:val="0"/>
    <w:rPr>
      <w:b/>
      <w:bCs/>
      <w:kern w:val="2"/>
      <w:sz w:val="24"/>
      <w:szCs w:val="24"/>
    </w:rPr>
  </w:style>
  <w:style w:type="character" w:customStyle="1" w:styleId="44">
    <w:name w:val="标题 8 字符"/>
    <w:link w:val="10"/>
    <w:qFormat/>
    <w:uiPriority w:val="0"/>
    <w:rPr>
      <w:rFonts w:ascii="Arial" w:hAnsi="Arial" w:eastAsia="黑体"/>
      <w:kern w:val="2"/>
      <w:sz w:val="24"/>
      <w:szCs w:val="24"/>
    </w:rPr>
  </w:style>
  <w:style w:type="character" w:customStyle="1" w:styleId="45">
    <w:name w:val="标题 9 字符"/>
    <w:link w:val="11"/>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2"/>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12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basedOn w:val="129"/>
    <w:qFormat/>
    <w:uiPriority w:val="0"/>
    <w:pPr>
      <w:spacing w:line="400" w:lineRule="exact"/>
    </w:pPr>
    <w:rPr>
      <w:rFonts w:ascii="宋体"/>
      <w:sz w:val="24"/>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标准英文名称"/>
    <w:basedOn w:val="126"/>
    <w:qFormat/>
    <w:uiPriority w:val="0"/>
    <w:pPr>
      <w:framePr w:wrap="around"/>
      <w:spacing w:line="360" w:lineRule="exact"/>
    </w:pPr>
    <w:rPr>
      <w:rFonts w:ascii="Times New Roman" w:eastAsia="宋体"/>
      <w:sz w:val="28"/>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59"/>
    <w:qFormat/>
    <w:uiPriority w:val="0"/>
    <w:pPr>
      <w:outlineLvl w:val="4"/>
    </w:pPr>
  </w:style>
  <w:style w:type="paragraph" w:customStyle="1" w:styleId="134">
    <w:name w:val="附录四级无标题条"/>
    <w:basedOn w:val="133"/>
    <w:next w:val="59"/>
    <w:qFormat/>
    <w:uiPriority w:val="0"/>
    <w:pPr>
      <w:outlineLvl w:val="5"/>
    </w:pPr>
  </w:style>
  <w:style w:type="paragraph" w:customStyle="1" w:styleId="135">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59"/>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0"/>
    <w:next w:val="59"/>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59"/>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next w:val="1"/>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2"/>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59"/>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8"/>
    <w:qFormat/>
    <w:uiPriority w:val="0"/>
    <w:pPr>
      <w:spacing w:before="0" w:beforeLines="0" w:after="0" w:afterLines="0"/>
      <w:outlineLvl w:val="9"/>
    </w:pPr>
    <w:rPr>
      <w:rFonts w:ascii="宋体" w:eastAsia="宋体"/>
    </w:rPr>
  </w:style>
  <w:style w:type="paragraph" w:customStyle="1" w:styleId="167">
    <w:name w:val="标准文件_五级无标题"/>
    <w:basedOn w:val="106"/>
    <w:qFormat/>
    <w:uiPriority w:val="0"/>
    <w:pPr>
      <w:spacing w:before="0" w:beforeLines="0" w:after="0" w:afterLines="0"/>
      <w:outlineLvl w:val="9"/>
    </w:pPr>
    <w:rPr>
      <w:rFonts w:ascii="宋体" w:eastAsia="宋体"/>
    </w:rPr>
  </w:style>
  <w:style w:type="paragraph" w:customStyle="1" w:styleId="168">
    <w:name w:val="标准文件_三级无标题"/>
    <w:basedOn w:val="97"/>
    <w:qFormat/>
    <w:uiPriority w:val="0"/>
    <w:pPr>
      <w:spacing w:before="0" w:beforeLines="0" w:after="0" w:afterLines="0"/>
      <w:outlineLvl w:val="9"/>
    </w:pPr>
    <w:rPr>
      <w:rFonts w:ascii="宋体" w:eastAsia="宋体"/>
    </w:rPr>
  </w:style>
  <w:style w:type="paragraph" w:customStyle="1" w:styleId="169">
    <w:name w:val="标准文件_二级无标题"/>
    <w:basedOn w:val="68"/>
    <w:qFormat/>
    <w:uiPriority w:val="0"/>
    <w:pPr>
      <w:spacing w:before="0" w:beforeLines="0" w:after="0" w:afterLines="0"/>
      <w:outlineLvl w:val="9"/>
    </w:pPr>
    <w:rPr>
      <w:rFonts w:ascii="宋体" w:eastAsia="宋体"/>
    </w:rPr>
  </w:style>
  <w:style w:type="paragraph" w:customStyle="1" w:styleId="170">
    <w:name w:val="标准_四级无标题"/>
    <w:basedOn w:val="101"/>
    <w:next w:val="59"/>
    <w:qFormat/>
    <w:uiPriority w:val="0"/>
    <w:rPr>
      <w:rFonts w:eastAsia="宋体"/>
    </w:rPr>
  </w:style>
  <w:style w:type="paragraph" w:customStyle="1" w:styleId="171">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59"/>
    <w:qFormat/>
    <w:uiPriority w:val="0"/>
    <w:pPr>
      <w:numPr>
        <w:ilvl w:val="0"/>
        <w:numId w:val="24"/>
      </w:numPr>
      <w:ind w:firstLine="0" w:firstLineChars="0"/>
    </w:pPr>
    <w:rPr>
      <w:rFonts w:cs="Arial"/>
      <w:szCs w:val="28"/>
    </w:rPr>
  </w:style>
  <w:style w:type="paragraph" w:customStyle="1" w:styleId="174">
    <w:name w:val="标准文件_附录标题"/>
    <w:basedOn w:val="79"/>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59"/>
    <w:qFormat/>
    <w:uiPriority w:val="0"/>
    <w:pPr>
      <w:ind w:firstLine="0" w:firstLineChars="0"/>
      <w:jc w:val="center"/>
    </w:pPr>
    <w:rPr>
      <w:sz w:val="18"/>
    </w:rPr>
  </w:style>
  <w:style w:type="paragraph" w:customStyle="1" w:styleId="183">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59"/>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59"/>
    <w:qFormat/>
    <w:uiPriority w:val="0"/>
    <w:rPr>
      <w:rFonts w:ascii="宋体" w:hAnsi="Times New Roman"/>
      <w:sz w:val="21"/>
    </w:rPr>
  </w:style>
  <w:style w:type="paragraph" w:customStyle="1" w:styleId="189">
    <w:name w:val="标准文件_表格续"/>
    <w:basedOn w:val="59"/>
    <w:next w:val="59"/>
    <w:qFormat/>
    <w:uiPriority w:val="0"/>
    <w:pPr>
      <w:jc w:val="center"/>
    </w:pPr>
    <w:rPr>
      <w:rFonts w:ascii="黑体" w:hAnsi="黑体" w:eastAsia="黑体"/>
    </w:rPr>
  </w:style>
  <w:style w:type="character" w:styleId="190">
    <w:name w:val="Placeholder Text"/>
    <w:basedOn w:val="30"/>
    <w:semiHidden/>
    <w:qFormat/>
    <w:uiPriority w:val="99"/>
    <w:rPr>
      <w:color w:val="808080"/>
    </w:rPr>
  </w:style>
  <w:style w:type="paragraph" w:customStyle="1" w:styleId="191">
    <w:name w:val="标准文件_二级项2"/>
    <w:basedOn w:val="59"/>
    <w:qFormat/>
    <w:uiPriority w:val="0"/>
    <w:pPr>
      <w:numPr>
        <w:ilvl w:val="1"/>
        <w:numId w:val="21"/>
      </w:numPr>
      <w:ind w:firstLine="0" w:firstLineChars="0"/>
    </w:pPr>
  </w:style>
  <w:style w:type="paragraph" w:customStyle="1" w:styleId="192">
    <w:name w:val="标准文件_三级项2"/>
    <w:basedOn w:val="59"/>
    <w:qFormat/>
    <w:uiPriority w:val="0"/>
    <w:pPr>
      <w:numPr>
        <w:ilvl w:val="0"/>
        <w:numId w:val="30"/>
      </w:numPr>
      <w:spacing w:line="300" w:lineRule="exact"/>
      <w:ind w:firstLineChars="0"/>
    </w:pPr>
    <w:rPr>
      <w:rFonts w:ascii="Times New Roman"/>
    </w:rPr>
  </w:style>
  <w:style w:type="paragraph" w:customStyle="1" w:styleId="193">
    <w:name w:val="标准文件_一级项2"/>
    <w:basedOn w:val="59"/>
    <w:qFormat/>
    <w:uiPriority w:val="0"/>
    <w:pPr>
      <w:numPr>
        <w:ilvl w:val="0"/>
        <w:numId w:val="31"/>
      </w:numPr>
      <w:spacing w:line="300" w:lineRule="exact"/>
      <w:ind w:firstLineChars="0"/>
    </w:pPr>
    <w:rPr>
      <w:rFonts w:ascii="Times New Roman"/>
    </w:rPr>
  </w:style>
  <w:style w:type="paragraph" w:customStyle="1" w:styleId="194">
    <w:name w:val="标准文件_提示"/>
    <w:basedOn w:val="59"/>
    <w:next w:val="59"/>
    <w:qFormat/>
    <w:uiPriority w:val="0"/>
    <w:pPr>
      <w:ind w:firstLine="420"/>
    </w:pPr>
    <w:rPr>
      <w:rFonts w:ascii="黑体" w:eastAsia="黑体"/>
    </w:rPr>
  </w:style>
  <w:style w:type="character" w:customStyle="1" w:styleId="195">
    <w:name w:val="标准文件_来源"/>
    <w:basedOn w:val="30"/>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59"/>
    <w:qFormat/>
    <w:uiPriority w:val="0"/>
    <w:pPr>
      <w:ind w:left="811" w:firstLine="0" w:firstLineChars="0"/>
    </w:pPr>
    <w:rPr>
      <w:sz w:val="18"/>
    </w:rPr>
  </w:style>
  <w:style w:type="paragraph" w:customStyle="1" w:styleId="210">
    <w:name w:val="标准文件_注X后"/>
    <w:basedOn w:val="59"/>
    <w:qFormat/>
    <w:uiPriority w:val="0"/>
    <w:pPr>
      <w:ind w:left="811" w:firstLine="0" w:firstLineChars="0"/>
    </w:pPr>
    <w:rPr>
      <w:sz w:val="18"/>
    </w:rPr>
  </w:style>
  <w:style w:type="paragraph" w:customStyle="1" w:styleId="211">
    <w:name w:val="标准文件_示例后"/>
    <w:basedOn w:val="59"/>
    <w:qFormat/>
    <w:uiPriority w:val="0"/>
    <w:pPr>
      <w:ind w:left="964" w:firstLine="0" w:firstLineChars="0"/>
    </w:pPr>
    <w:rPr>
      <w:sz w:val="18"/>
    </w:rPr>
  </w:style>
  <w:style w:type="paragraph" w:customStyle="1" w:styleId="212">
    <w:name w:val="标准文件_示例X后"/>
    <w:basedOn w:val="59"/>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59"/>
    <w:next w:val="59"/>
    <w:qFormat/>
    <w:uiPriority w:val="0"/>
    <w:pPr>
      <w:tabs>
        <w:tab w:val="right" w:leader="dot" w:pos="9356"/>
      </w:tabs>
      <w:ind w:left="210" w:hanging="210" w:firstLineChars="0"/>
      <w:jc w:val="left"/>
    </w:pPr>
  </w:style>
  <w:style w:type="paragraph" w:customStyle="1" w:styleId="215">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59"/>
    <w:qFormat/>
    <w:uiPriority w:val="0"/>
    <w:pPr>
      <w:spacing w:before="0" w:beforeLines="0" w:after="0" w:afterLines="0" w:line="276" w:lineRule="auto"/>
    </w:pPr>
    <w:rPr>
      <w:rFonts w:ascii="宋体" w:eastAsia="宋体"/>
    </w:rPr>
  </w:style>
  <w:style w:type="paragraph" w:customStyle="1" w:styleId="225">
    <w:name w:val="标准文件_索引标题"/>
    <w:basedOn w:val="66"/>
    <w:next w:val="59"/>
    <w:qFormat/>
    <w:uiPriority w:val="0"/>
    <w:rPr>
      <w:rFonts w:hAnsi="黑体"/>
    </w:rPr>
  </w:style>
  <w:style w:type="paragraph" w:customStyle="1" w:styleId="226">
    <w:name w:val="标准文件_脚注内容"/>
    <w:basedOn w:val="59"/>
    <w:qFormat/>
    <w:uiPriority w:val="0"/>
    <w:pPr>
      <w:ind w:left="400" w:leftChars="200" w:hanging="200" w:hangingChars="200"/>
    </w:pPr>
    <w:rPr>
      <w:sz w:val="15"/>
    </w:rPr>
  </w:style>
  <w:style w:type="paragraph" w:customStyle="1" w:styleId="227">
    <w:name w:val="标准文件_术语条一"/>
    <w:basedOn w:val="166"/>
    <w:next w:val="59"/>
    <w:qFormat/>
    <w:uiPriority w:val="0"/>
  </w:style>
  <w:style w:type="paragraph" w:customStyle="1" w:styleId="228">
    <w:name w:val="标准文件_术语条二"/>
    <w:basedOn w:val="169"/>
    <w:next w:val="59"/>
    <w:qFormat/>
    <w:uiPriority w:val="0"/>
  </w:style>
  <w:style w:type="paragraph" w:customStyle="1" w:styleId="229">
    <w:name w:val="标准文件_术语条三"/>
    <w:basedOn w:val="168"/>
    <w:next w:val="59"/>
    <w:qFormat/>
    <w:uiPriority w:val="0"/>
  </w:style>
  <w:style w:type="paragraph" w:customStyle="1" w:styleId="230">
    <w:name w:val="标准文件_术语条四"/>
    <w:basedOn w:val="171"/>
    <w:next w:val="59"/>
    <w:qFormat/>
    <w:uiPriority w:val="0"/>
  </w:style>
  <w:style w:type="paragraph" w:customStyle="1" w:styleId="231">
    <w:name w:val="标准文件_术语条五"/>
    <w:basedOn w:val="167"/>
    <w:next w:val="59"/>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0"/>
    <w:qFormat/>
    <w:uiPriority w:val="0"/>
    <w:rPr>
      <w:rFonts w:ascii="黑体" w:eastAsia="黑体"/>
      <w:spacing w:val="85"/>
      <w:w w:val="100"/>
      <w:position w:val="3"/>
      <w:sz w:val="28"/>
      <w:szCs w:val="28"/>
    </w:rPr>
  </w:style>
  <w:style w:type="paragraph" w:customStyle="1" w:styleId="23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3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36">
    <w:name w:val="批注文字 字符"/>
    <w:basedOn w:val="30"/>
    <w:link w:val="14"/>
    <w:semiHidden/>
    <w:qFormat/>
    <w:uiPriority w:val="99"/>
    <w:rPr>
      <w:rFonts w:ascii="Calibri" w:hAnsi="Calibri"/>
      <w:kern w:val="2"/>
      <w:sz w:val="21"/>
      <w:szCs w:val="21"/>
    </w:rPr>
  </w:style>
  <w:style w:type="character" w:customStyle="1" w:styleId="237">
    <w:name w:val="批注主题 字符"/>
    <w:basedOn w:val="236"/>
    <w:link w:val="27"/>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26526FB507480D9417904777AF5F7C"/>
        <w:style w:val=""/>
        <w:category>
          <w:name w:val="常规"/>
          <w:gallery w:val="placeholder"/>
        </w:category>
        <w:types>
          <w:type w:val="bbPlcHdr"/>
        </w:types>
        <w:behaviors>
          <w:behavior w:val="content"/>
        </w:behaviors>
        <w:description w:val=""/>
        <w:guid w:val="{7A40EF98-3CF0-4175-83FD-80A2DD7844BA}"/>
      </w:docPartPr>
      <w:docPartBody>
        <w:p w14:paraId="6988A9AF">
          <w:pPr>
            <w:pStyle w:val="5"/>
          </w:pPr>
          <w:r>
            <w:rPr>
              <w:rStyle w:val="4"/>
              <w:rFonts w:hint="eastAsia"/>
            </w:rPr>
            <w:t>单击或点击此处输入文字。</w:t>
          </w:r>
        </w:p>
      </w:docPartBody>
    </w:docPart>
    <w:docPart>
      <w:docPartPr>
        <w:name w:val="53ED23098A244D51948184FC402F3340"/>
        <w:style w:val=""/>
        <w:category>
          <w:name w:val="常规"/>
          <w:gallery w:val="placeholder"/>
        </w:category>
        <w:types>
          <w:type w:val="bbPlcHdr"/>
        </w:types>
        <w:behaviors>
          <w:behavior w:val="content"/>
        </w:behaviors>
        <w:description w:val=""/>
        <w:guid w:val="{D0041B4F-565F-40B9-A416-AE520CC89961}"/>
      </w:docPartPr>
      <w:docPartBody>
        <w:p w14:paraId="08E23F23">
          <w:pPr>
            <w:pStyle w:val="6"/>
          </w:pPr>
          <w:r>
            <w:rPr>
              <w:rStyle w:val="4"/>
              <w:rFonts w:hint="eastAsia"/>
            </w:rPr>
            <w:t>选择一项。</w:t>
          </w:r>
        </w:p>
      </w:docPartBody>
    </w:docPart>
    <w:docPart>
      <w:docPartPr>
        <w:name w:val="7BDBBACA35264FAE8DC048B22BD050E3"/>
        <w:style w:val=""/>
        <w:category>
          <w:name w:val="常规"/>
          <w:gallery w:val="placeholder"/>
        </w:category>
        <w:types>
          <w:type w:val="bbPlcHdr"/>
        </w:types>
        <w:behaviors>
          <w:behavior w:val="content"/>
        </w:behaviors>
        <w:description w:val=""/>
        <w:guid w:val="{7FC8BB57-77EC-4DFC-B2F2-6C75373E0EC3}"/>
      </w:docPartPr>
      <w:docPartBody>
        <w:p w14:paraId="77C9ECC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6A"/>
    <w:rsid w:val="0001645C"/>
    <w:rsid w:val="000E1E24"/>
    <w:rsid w:val="002059E6"/>
    <w:rsid w:val="00481A6A"/>
    <w:rsid w:val="00587F44"/>
    <w:rsid w:val="006A2C6D"/>
    <w:rsid w:val="00C04D92"/>
    <w:rsid w:val="00F95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326526FB507480D9417904777AF5F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3ED23098A244D51948184FC402F33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BDBBACA35264FAE8DC048B22BD050E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1971</Words>
  <Characters>2352</Characters>
  <Lines>21</Lines>
  <Paragraphs>6</Paragraphs>
  <TotalTime>191</TotalTime>
  <ScaleCrop>false</ScaleCrop>
  <LinksUpToDate>false</LinksUpToDate>
  <CharactersWithSpaces>2601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2025-02-21T02:24:00Z</dcterms:created>
  <dc:creator>lily</dc:creator>
  <dc:description>&lt;config cover="true" show_menu="true" version="1.0.0" doctype="SDKXY"&gt;_x000d_
&lt;/config&gt;</dc:description>
  <cp:lastModifiedBy>郭峰</cp:lastModifiedBy>
  <cp:lastPrinted>2025-02-26T02:47:00Z</cp:lastPrinted>
  <dcterms:modified xsi:type="dcterms:W3CDTF">2025-02-26T08:49:09Z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eyJoZGlkIjoiYjk3Nzk2Nzk2NjZkYWNlMTA2NmE3OThlYzU5M2U0ZDciLCJ1c2VySWQiOiI2NTE0NDY3ODYifQ==</vt:lpwstr>
  </property>
  <property fmtid="{D5CDD505-2E9C-101B-9397-08002B2CF9AE}" pid="15" name="KSOProductBuildVer">
    <vt:lpwstr>2052-12.1.0.19302</vt:lpwstr>
  </property>
  <property fmtid="{D5CDD505-2E9C-101B-9397-08002B2CF9AE}" pid="16" name="ICV">
    <vt:lpwstr>47EF1EFA8C35488ABE7363CDC7E812EF_12</vt:lpwstr>
  </property>
</Properties>
</file>